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8C67A" w14:textId="09CDCCF8" w:rsidR="001A7C13" w:rsidRDefault="00B911CF" w:rsidP="00B911CF">
      <w:pPr>
        <w:keepNext/>
        <w:pBdr>
          <w:top w:val="nil"/>
          <w:left w:val="nil"/>
          <w:bottom w:val="nil"/>
          <w:right w:val="nil"/>
          <w:between w:val="nil"/>
        </w:pBdr>
        <w:spacing w:line="300" w:lineRule="auto"/>
        <w:rPr>
          <w:rFonts w:ascii="Book Antiqua" w:eastAsia="Book Antiqua" w:hAnsi="Book Antiqua" w:cs="Book Antiqua"/>
          <w:color w:val="000000"/>
          <w:sz w:val="16"/>
          <w:szCs w:val="16"/>
        </w:rPr>
      </w:pPr>
      <w:r w:rsidRPr="00B911CF">
        <w:rPr>
          <w:rFonts w:ascii="Book Antiqua" w:hAnsi="Book Antiqua"/>
          <w:b/>
          <w:bCs/>
        </w:rPr>
        <w:t xml:space="preserve">The tradition of welcoming students as a medium for the internalization of religious values at SMA 1 </w:t>
      </w:r>
      <w:proofErr w:type="spellStart"/>
      <w:r w:rsidRPr="00B911CF">
        <w:rPr>
          <w:rFonts w:ascii="Book Antiqua" w:hAnsi="Book Antiqua"/>
          <w:b/>
          <w:bCs/>
        </w:rPr>
        <w:t>Selomerto</w:t>
      </w:r>
      <w:proofErr w:type="spellEnd"/>
    </w:p>
    <w:p w14:paraId="45AAF885" w14:textId="718945B0" w:rsidR="00726511" w:rsidRPr="000A4CCE" w:rsidRDefault="00726511" w:rsidP="00726511">
      <w:pPr>
        <w:jc w:val="both"/>
        <w:rPr>
          <w:rFonts w:ascii="Book Antiqua" w:hAnsi="Book Antiqua"/>
          <w:vertAlign w:val="superscript"/>
        </w:rPr>
      </w:pPr>
      <w:r>
        <w:rPr>
          <w:rFonts w:ascii="Book Antiqua" w:hAnsi="Book Antiqua"/>
        </w:rPr>
        <w:t>Amelia Salsabila</w:t>
      </w:r>
      <w:r w:rsidR="000A4CCE" w:rsidRPr="000A4CCE">
        <w:rPr>
          <w:rFonts w:ascii="Book Antiqua" w:hAnsi="Book Antiqua"/>
          <w:sz w:val="20"/>
          <w:szCs w:val="20"/>
          <w:vertAlign w:val="superscript"/>
        </w:rPr>
        <w:t>a1</w:t>
      </w:r>
      <w:r w:rsidR="000A4CCE">
        <w:rPr>
          <w:rFonts w:ascii="Book Antiqua" w:hAnsi="Book Antiqua"/>
        </w:rPr>
        <w:t xml:space="preserve">, </w:t>
      </w:r>
      <w:proofErr w:type="spellStart"/>
      <w:r w:rsidRPr="00EF4651">
        <w:rPr>
          <w:rFonts w:ascii="Book Antiqua" w:hAnsi="Book Antiqua"/>
        </w:rPr>
        <w:t>Robingun</w:t>
      </w:r>
      <w:proofErr w:type="spellEnd"/>
      <w:r w:rsidRPr="00EF4651">
        <w:rPr>
          <w:rFonts w:ascii="Book Antiqua" w:hAnsi="Book Antiqua"/>
        </w:rPr>
        <w:t xml:space="preserve"> Suyud El-Syam</w:t>
      </w:r>
      <w:r w:rsidR="000A4CCE">
        <w:rPr>
          <w:vertAlign w:val="superscript"/>
        </w:rPr>
        <w:t>b2</w:t>
      </w:r>
      <w:r w:rsidR="000A4CCE">
        <w:t>,</w:t>
      </w:r>
      <w:r w:rsidR="000A4CCE">
        <w:rPr>
          <w:vertAlign w:val="superscript"/>
        </w:rPr>
        <w:t xml:space="preserve"> </w:t>
      </w:r>
      <w:r>
        <w:rPr>
          <w:rFonts w:ascii="Book Antiqua" w:hAnsi="Book Antiqua"/>
        </w:rPr>
        <w:t>Siti Qomariyyah</w:t>
      </w:r>
      <w:r w:rsidR="000A4CCE">
        <w:rPr>
          <w:rFonts w:ascii="Book Antiqua" w:hAnsi="Book Antiqua"/>
          <w:vertAlign w:val="superscript"/>
        </w:rPr>
        <w:t>c3</w:t>
      </w:r>
      <w:r w:rsidR="000A4CCE">
        <w:rPr>
          <w:rFonts w:ascii="Book Antiqua" w:hAnsi="Book Antiqua"/>
        </w:rPr>
        <w:t>,</w:t>
      </w:r>
      <w:r w:rsidR="000A4CCE">
        <w:rPr>
          <w:rFonts w:ascii="Book Antiqua" w:hAnsi="Book Antiqua"/>
          <w:vertAlign w:val="superscript"/>
        </w:rPr>
        <w:t xml:space="preserve"> </w:t>
      </w:r>
      <w:r>
        <w:rPr>
          <w:rFonts w:ascii="Book Antiqua" w:hAnsi="Book Antiqua"/>
        </w:rPr>
        <w:t>Devi Rahmawati</w:t>
      </w:r>
      <w:r w:rsidR="000A4CCE">
        <w:rPr>
          <w:rFonts w:ascii="Book Antiqua" w:hAnsi="Book Antiqua"/>
          <w:vertAlign w:val="superscript"/>
        </w:rPr>
        <w:t>d4</w:t>
      </w:r>
      <w:r>
        <w:rPr>
          <w:rFonts w:ascii="Book Antiqua" w:hAnsi="Book Antiqua"/>
        </w:rPr>
        <w:t>, Misbahudin</w:t>
      </w:r>
      <w:r w:rsidR="000A4CCE">
        <w:rPr>
          <w:rFonts w:ascii="Book Antiqua" w:hAnsi="Book Antiqua"/>
          <w:vertAlign w:val="superscript"/>
        </w:rPr>
        <w:t>e5</w:t>
      </w:r>
      <w:r>
        <w:rPr>
          <w:rFonts w:ascii="Book Antiqua" w:hAnsi="Book Antiqua"/>
        </w:rPr>
        <w:t>, Eri Sofiyah</w:t>
      </w:r>
      <w:r w:rsidR="000A4CCE">
        <w:rPr>
          <w:rFonts w:ascii="Book Antiqua" w:hAnsi="Book Antiqua"/>
          <w:vertAlign w:val="superscript"/>
        </w:rPr>
        <w:t>f6</w:t>
      </w:r>
      <w:r>
        <w:rPr>
          <w:rFonts w:ascii="Book Antiqua" w:hAnsi="Book Antiqua"/>
        </w:rPr>
        <w:t xml:space="preserve">, </w:t>
      </w:r>
      <w:proofErr w:type="spellStart"/>
      <w:r>
        <w:rPr>
          <w:rFonts w:ascii="Book Antiqua" w:hAnsi="Book Antiqua"/>
        </w:rPr>
        <w:t>Fiki</w:t>
      </w:r>
      <w:proofErr w:type="spellEnd"/>
      <w:r>
        <w:rPr>
          <w:rFonts w:ascii="Book Antiqua" w:hAnsi="Book Antiqua"/>
        </w:rPr>
        <w:t xml:space="preserve"> </w:t>
      </w:r>
      <w:proofErr w:type="spellStart"/>
      <w:r>
        <w:rPr>
          <w:rFonts w:ascii="Book Antiqua" w:hAnsi="Book Antiqua"/>
        </w:rPr>
        <w:t>Abidatul</w:t>
      </w:r>
      <w:proofErr w:type="spellEnd"/>
      <w:r>
        <w:rPr>
          <w:rFonts w:ascii="Book Antiqua" w:hAnsi="Book Antiqua"/>
        </w:rPr>
        <w:t xml:space="preserve"> Laili Kamilatussarifah</w:t>
      </w:r>
      <w:r w:rsidR="000A4CCE">
        <w:rPr>
          <w:rFonts w:ascii="Book Antiqua" w:hAnsi="Book Antiqua"/>
          <w:vertAlign w:val="superscript"/>
        </w:rPr>
        <w:t>g7</w:t>
      </w:r>
      <w:r>
        <w:rPr>
          <w:rFonts w:ascii="Book Antiqua" w:hAnsi="Book Antiqua"/>
        </w:rPr>
        <w:t>, Muhammad Khairy Abdullah Dzaky</w:t>
      </w:r>
      <w:r w:rsidR="000A4CCE">
        <w:rPr>
          <w:rFonts w:ascii="Book Antiqua" w:hAnsi="Book Antiqua"/>
          <w:vertAlign w:val="superscript"/>
        </w:rPr>
        <w:t>h8</w:t>
      </w:r>
      <w:r>
        <w:rPr>
          <w:rFonts w:ascii="Book Antiqua" w:hAnsi="Book Antiqua"/>
        </w:rPr>
        <w:t>, Alyah Khusumawati</w:t>
      </w:r>
      <w:r w:rsidR="000A4CCE">
        <w:rPr>
          <w:rFonts w:ascii="Book Antiqua" w:hAnsi="Book Antiqua"/>
          <w:vertAlign w:val="superscript"/>
        </w:rPr>
        <w:t>i9</w:t>
      </w:r>
    </w:p>
    <w:p w14:paraId="3715A877" w14:textId="4E73275F" w:rsidR="00DC7659" w:rsidRDefault="000A4CCE" w:rsidP="00DC7659">
      <w:pPr>
        <w:jc w:val="both"/>
      </w:pPr>
      <w:proofErr w:type="spellStart"/>
      <w:proofErr w:type="gramStart"/>
      <w:r>
        <w:rPr>
          <w:rFonts w:ascii="Book Antiqua" w:hAnsi="Book Antiqua"/>
          <w:vertAlign w:val="superscript"/>
        </w:rPr>
        <w:t>a,b</w:t>
      </w:r>
      <w:proofErr w:type="gramEnd"/>
      <w:r>
        <w:rPr>
          <w:rFonts w:ascii="Book Antiqua" w:hAnsi="Book Antiqua"/>
          <w:vertAlign w:val="superscript"/>
        </w:rPr>
        <w:t>,c,d,e,f,g,h,i</w:t>
      </w:r>
      <w:r w:rsidR="009068FD">
        <w:rPr>
          <w:rFonts w:ascii="Book Antiqua" w:hAnsi="Book Antiqua"/>
        </w:rPr>
        <w:t>Pendidikan</w:t>
      </w:r>
      <w:proofErr w:type="spellEnd"/>
      <w:r w:rsidR="009068FD">
        <w:rPr>
          <w:rFonts w:ascii="Book Antiqua" w:hAnsi="Book Antiqua"/>
        </w:rPr>
        <w:t xml:space="preserve"> Agama Islam, </w:t>
      </w:r>
      <w:proofErr w:type="spellStart"/>
      <w:r w:rsidR="009068FD">
        <w:rPr>
          <w:rFonts w:ascii="Book Antiqua" w:hAnsi="Book Antiqua"/>
        </w:rPr>
        <w:t>Fakultas</w:t>
      </w:r>
      <w:proofErr w:type="spellEnd"/>
      <w:r w:rsidR="009068FD">
        <w:rPr>
          <w:rFonts w:ascii="Book Antiqua" w:hAnsi="Book Antiqua"/>
        </w:rPr>
        <w:t xml:space="preserve"> </w:t>
      </w:r>
      <w:proofErr w:type="spellStart"/>
      <w:r w:rsidR="009068FD">
        <w:rPr>
          <w:rFonts w:ascii="Book Antiqua" w:hAnsi="Book Antiqua"/>
        </w:rPr>
        <w:t>Ilmu</w:t>
      </w:r>
      <w:proofErr w:type="spellEnd"/>
      <w:r w:rsidR="009068FD">
        <w:rPr>
          <w:rFonts w:ascii="Book Antiqua" w:hAnsi="Book Antiqua"/>
        </w:rPr>
        <w:t xml:space="preserve"> </w:t>
      </w:r>
      <w:proofErr w:type="spellStart"/>
      <w:r w:rsidR="009068FD">
        <w:rPr>
          <w:rFonts w:ascii="Book Antiqua" w:hAnsi="Book Antiqua"/>
        </w:rPr>
        <w:t>Tarbiyah</w:t>
      </w:r>
      <w:proofErr w:type="spellEnd"/>
      <w:r w:rsidR="009068FD">
        <w:rPr>
          <w:rFonts w:ascii="Book Antiqua" w:hAnsi="Book Antiqua"/>
        </w:rPr>
        <w:t xml:space="preserve"> dan </w:t>
      </w:r>
      <w:proofErr w:type="spellStart"/>
      <w:r w:rsidR="009068FD">
        <w:rPr>
          <w:rFonts w:ascii="Book Antiqua" w:hAnsi="Book Antiqua"/>
        </w:rPr>
        <w:t>Keguruan</w:t>
      </w:r>
      <w:proofErr w:type="spellEnd"/>
      <w:r w:rsidR="009068FD">
        <w:rPr>
          <w:rFonts w:ascii="Book Antiqua" w:hAnsi="Book Antiqua"/>
        </w:rPr>
        <w:t>, Universitas Sains Al-Qur’an, Indonesia</w:t>
      </w:r>
    </w:p>
    <w:p w14:paraId="412037DA" w14:textId="76611F46" w:rsidR="00726511" w:rsidRPr="00BA5077" w:rsidRDefault="00BA5077" w:rsidP="00DC7659">
      <w:pPr>
        <w:jc w:val="both"/>
      </w:pPr>
      <w:r>
        <w:rPr>
          <w:vertAlign w:val="superscript"/>
        </w:rPr>
        <w:t>1</w:t>
      </w:r>
      <w:hyperlink r:id="rId8" w:history="1">
        <w:r w:rsidR="00EC5D6C" w:rsidRPr="00861D89">
          <w:rPr>
            <w:rStyle w:val="Hyperlink"/>
            <w:rFonts w:ascii="Book Antiqua" w:hAnsi="Book Antiqua"/>
          </w:rPr>
          <w:t>Ameliasalsabila102@gmail.com,</w:t>
        </w:r>
        <w:r w:rsidR="00EC5D6C" w:rsidRPr="00861D89">
          <w:rPr>
            <w:rStyle w:val="Hyperlink"/>
            <w:rFonts w:ascii="Book Antiqua" w:hAnsi="Book Antiqua"/>
            <w:vertAlign w:val="superscript"/>
          </w:rPr>
          <w:t>2</w:t>
        </w:r>
        <w:r w:rsidR="00EC5D6C" w:rsidRPr="00861D89">
          <w:rPr>
            <w:rStyle w:val="Hyperlink"/>
            <w:rFonts w:ascii="Book Antiqua" w:hAnsi="Book Antiqua"/>
          </w:rPr>
          <w:t>robyelsyam@unsiq.ac.id,</w:t>
        </w:r>
        <w:r w:rsidR="00EC5D6C" w:rsidRPr="00861D89">
          <w:rPr>
            <w:rStyle w:val="Hyperlink"/>
            <w:rFonts w:ascii="Book Antiqua" w:hAnsi="Book Antiqua"/>
            <w:vertAlign w:val="superscript"/>
          </w:rPr>
          <w:t>3</w:t>
        </w:r>
        <w:r w:rsidR="00EC5D6C" w:rsidRPr="00861D89">
          <w:rPr>
            <w:rStyle w:val="Hyperlink"/>
            <w:rFonts w:ascii="Book Antiqua" w:hAnsi="Book Antiqua"/>
          </w:rPr>
          <w:t>tiparan@icloud.com,</w:t>
        </w:r>
        <w:r w:rsidR="00EC5D6C" w:rsidRPr="00861D89">
          <w:rPr>
            <w:rStyle w:val="Hyperlink"/>
            <w:rFonts w:ascii="Book Antiqua" w:hAnsi="Book Antiqua"/>
            <w:vertAlign w:val="superscript"/>
          </w:rPr>
          <w:t>4</w:t>
        </w:r>
        <w:r w:rsidR="00EC5D6C" w:rsidRPr="00861D89">
          <w:rPr>
            <w:rStyle w:val="Hyperlink"/>
            <w:rFonts w:ascii="Book Antiqua" w:hAnsi="Book Antiqua"/>
          </w:rPr>
          <w:t>devirahmawati.ngb@gmail.com</w:t>
        </w:r>
      </w:hyperlink>
      <w:r w:rsidR="00726511" w:rsidRPr="00BA5077">
        <w:rPr>
          <w:rFonts w:ascii="Book Antiqua" w:hAnsi="Book Antiqua"/>
        </w:rPr>
        <w:t>,</w:t>
      </w:r>
      <w:r>
        <w:rPr>
          <w:rFonts w:ascii="Book Antiqua" w:hAnsi="Book Antiqua"/>
          <w:vertAlign w:val="superscript"/>
        </w:rPr>
        <w:t>5</w:t>
      </w:r>
      <w:hyperlink r:id="rId9" w:history="1">
        <w:r w:rsidRPr="00861D89">
          <w:rPr>
            <w:rStyle w:val="Hyperlink"/>
            <w:rFonts w:ascii="Book Antiqua" w:hAnsi="Book Antiqua"/>
          </w:rPr>
          <w:t>pantokaliwiro@gmail.com,</w:t>
        </w:r>
        <w:r w:rsidRPr="00861D89">
          <w:rPr>
            <w:rStyle w:val="Hyperlink"/>
            <w:rFonts w:ascii="Book Antiqua" w:hAnsi="Book Antiqua"/>
            <w:vertAlign w:val="superscript"/>
          </w:rPr>
          <w:t>6</w:t>
        </w:r>
        <w:r w:rsidRPr="00861D89">
          <w:rPr>
            <w:rStyle w:val="Hyperlink"/>
            <w:rFonts w:ascii="Book Antiqua" w:hAnsi="Book Antiqua"/>
          </w:rPr>
          <w:t>kamilatussyarifah0304@gmail.com,</w:t>
        </w:r>
        <w:r w:rsidRPr="00861D89">
          <w:rPr>
            <w:rStyle w:val="Hyperlink"/>
            <w:rFonts w:ascii="Book Antiqua" w:hAnsi="Book Antiqua"/>
            <w:vertAlign w:val="superscript"/>
          </w:rPr>
          <w:t>7</w:t>
        </w:r>
        <w:r w:rsidRPr="00861D89">
          <w:rPr>
            <w:rStyle w:val="Hyperlink"/>
            <w:rFonts w:ascii="Book Antiqua" w:hAnsi="Book Antiqua"/>
          </w:rPr>
          <w:t>erisofiyah@gmail.com</w:t>
        </w:r>
      </w:hyperlink>
      <w:r w:rsidR="00726511" w:rsidRPr="00BA5077">
        <w:rPr>
          <w:rFonts w:ascii="Book Antiqua" w:hAnsi="Book Antiqua"/>
        </w:rPr>
        <w:t>,</w:t>
      </w:r>
      <w:r>
        <w:rPr>
          <w:rFonts w:ascii="Book Antiqua" w:hAnsi="Book Antiqua"/>
          <w:vertAlign w:val="superscript"/>
        </w:rPr>
        <w:t>8</w:t>
      </w:r>
      <w:hyperlink r:id="rId10" w:history="1">
        <w:r w:rsidRPr="00861D89">
          <w:rPr>
            <w:rStyle w:val="Hyperlink"/>
            <w:rFonts w:ascii="Book Antiqua" w:hAnsi="Book Antiqua"/>
          </w:rPr>
          <w:t>dzakyalkhairy8@gmail.com</w:t>
        </w:r>
      </w:hyperlink>
      <w:r w:rsidRPr="00BA5077">
        <w:rPr>
          <w:rFonts w:ascii="Book Antiqua" w:hAnsi="Book Antiqua"/>
        </w:rPr>
        <w:t xml:space="preserve"> </w:t>
      </w:r>
      <w:r w:rsidR="00726511" w:rsidRPr="00BA5077">
        <w:rPr>
          <w:rFonts w:ascii="Book Antiqua" w:hAnsi="Book Antiqua"/>
        </w:rPr>
        <w:t>,</w:t>
      </w:r>
      <w:r>
        <w:rPr>
          <w:rFonts w:ascii="Book Antiqua" w:hAnsi="Book Antiqua"/>
          <w:vertAlign w:val="superscript"/>
        </w:rPr>
        <w:t>9</w:t>
      </w:r>
      <w:hyperlink r:id="rId11" w:history="1">
        <w:r w:rsidRPr="00861D89">
          <w:rPr>
            <w:rStyle w:val="Hyperlink"/>
            <w:rFonts w:ascii="Book Antiqua" w:hAnsi="Book Antiqua"/>
          </w:rPr>
          <w:t>aliahkusumawati@gmail.com</w:t>
        </w:r>
      </w:hyperlink>
    </w:p>
    <w:p w14:paraId="69F2E27A" w14:textId="77777777" w:rsidR="001A7C13" w:rsidRDefault="001A7C13">
      <w:pPr>
        <w:pBdr>
          <w:top w:val="nil"/>
          <w:left w:val="nil"/>
          <w:bottom w:val="nil"/>
          <w:right w:val="nil"/>
          <w:between w:val="nil"/>
        </w:pBdr>
        <w:spacing w:after="0" w:line="240" w:lineRule="auto"/>
        <w:rPr>
          <w:rFonts w:ascii="Book Antiqua" w:eastAsia="Book Antiqua" w:hAnsi="Book Antiqua" w:cs="Book Antiqua"/>
          <w:color w:val="000000"/>
          <w:sz w:val="18"/>
          <w:szCs w:val="18"/>
        </w:rPr>
      </w:pPr>
    </w:p>
    <w:tbl>
      <w:tblPr>
        <w:tblStyle w:val="a"/>
        <w:tblpPr w:leftFromText="187" w:rightFromText="187" w:bottomFromText="187" w:vertAnchor="text" w:tblpY="1"/>
        <w:tblW w:w="8793" w:type="dxa"/>
        <w:tblInd w:w="0" w:type="dxa"/>
        <w:tblBorders>
          <w:top w:val="single" w:sz="12" w:space="0" w:color="ED7D31"/>
          <w:bottom w:val="single" w:sz="12" w:space="0" w:color="ED7D31"/>
          <w:insideH w:val="single" w:sz="12" w:space="0" w:color="ED7D31"/>
        </w:tblBorders>
        <w:tblLayout w:type="fixed"/>
        <w:tblLook w:val="0000" w:firstRow="0" w:lastRow="0" w:firstColumn="0" w:lastColumn="0" w:noHBand="0" w:noVBand="0"/>
      </w:tblPr>
      <w:tblGrid>
        <w:gridCol w:w="2330"/>
        <w:gridCol w:w="80"/>
        <w:gridCol w:w="6250"/>
        <w:gridCol w:w="133"/>
      </w:tblGrid>
      <w:tr w:rsidR="001A7C13" w14:paraId="08F4D84A" w14:textId="77777777">
        <w:trPr>
          <w:trHeight w:val="396"/>
        </w:trPr>
        <w:tc>
          <w:tcPr>
            <w:tcW w:w="2330" w:type="dxa"/>
            <w:vAlign w:val="center"/>
          </w:tcPr>
          <w:p w14:paraId="25E75629" w14:textId="77777777" w:rsidR="001A7C13" w:rsidRDefault="00B779C4">
            <w:pPr>
              <w:pBdr>
                <w:top w:val="nil"/>
                <w:left w:val="nil"/>
                <w:bottom w:val="nil"/>
                <w:right w:val="nil"/>
                <w:between w:val="nil"/>
              </w:pBdr>
              <w:spacing w:after="0" w:line="240" w:lineRule="auto"/>
              <w:rPr>
                <w:rFonts w:ascii="Book Antiqua" w:eastAsia="Book Antiqua" w:hAnsi="Book Antiqua" w:cs="Book Antiqua"/>
                <w:b/>
                <w:bCs/>
                <w:smallCaps/>
                <w:color w:val="1F4E79"/>
                <w:sz w:val="20"/>
                <w:szCs w:val="20"/>
              </w:rPr>
            </w:pPr>
            <w:r>
              <w:rPr>
                <w:rFonts w:ascii="Book Antiqua" w:eastAsia="Book Antiqua" w:hAnsi="Book Antiqua" w:cs="Book Antiqua"/>
                <w:b/>
                <w:bCs/>
                <w:smallCaps/>
                <w:color w:val="1F4E79"/>
                <w:sz w:val="20"/>
                <w:szCs w:val="20"/>
              </w:rPr>
              <w:t>ARTICLE INFO</w:t>
            </w:r>
          </w:p>
        </w:tc>
        <w:tc>
          <w:tcPr>
            <w:tcW w:w="80" w:type="dxa"/>
          </w:tcPr>
          <w:p w14:paraId="36E135B1" w14:textId="77777777" w:rsidR="001A7C13" w:rsidRDefault="001A7C13">
            <w:pPr>
              <w:pBdr>
                <w:top w:val="nil"/>
                <w:left w:val="nil"/>
                <w:bottom w:val="nil"/>
                <w:right w:val="nil"/>
                <w:between w:val="nil"/>
              </w:pBdr>
              <w:spacing w:after="0" w:line="240" w:lineRule="auto"/>
              <w:rPr>
                <w:rFonts w:ascii="Book Antiqua" w:eastAsia="Book Antiqua" w:hAnsi="Book Antiqua" w:cs="Book Antiqua"/>
                <w:b/>
                <w:bCs/>
                <w:smallCaps/>
                <w:color w:val="1F4E79"/>
                <w:sz w:val="20"/>
                <w:szCs w:val="20"/>
              </w:rPr>
            </w:pPr>
          </w:p>
        </w:tc>
        <w:tc>
          <w:tcPr>
            <w:tcW w:w="6250" w:type="dxa"/>
            <w:tcMar>
              <w:left w:w="240" w:type="dxa"/>
            </w:tcMar>
            <w:vAlign w:val="center"/>
          </w:tcPr>
          <w:p w14:paraId="78D5961F" w14:textId="77777777" w:rsidR="001A7C13" w:rsidRDefault="00B779C4">
            <w:pPr>
              <w:pBdr>
                <w:top w:val="nil"/>
                <w:left w:val="nil"/>
                <w:bottom w:val="nil"/>
                <w:right w:val="nil"/>
                <w:between w:val="nil"/>
              </w:pBdr>
              <w:spacing w:after="0" w:line="240" w:lineRule="auto"/>
              <w:rPr>
                <w:rFonts w:ascii="Book Antiqua" w:eastAsia="Book Antiqua" w:hAnsi="Book Antiqua" w:cs="Book Antiqua"/>
                <w:b/>
                <w:bCs/>
                <w:smallCaps/>
                <w:color w:val="1F4E79"/>
                <w:sz w:val="20"/>
                <w:szCs w:val="20"/>
              </w:rPr>
            </w:pPr>
            <w:r>
              <w:rPr>
                <w:rFonts w:ascii="Book Antiqua" w:eastAsia="Book Antiqua" w:hAnsi="Book Antiqua" w:cs="Book Antiqua"/>
                <w:b/>
                <w:bCs/>
                <w:smallCaps/>
                <w:color w:val="1F4E79"/>
                <w:sz w:val="20"/>
                <w:szCs w:val="20"/>
              </w:rPr>
              <w:t>ABSTRACT</w:t>
            </w:r>
          </w:p>
        </w:tc>
        <w:tc>
          <w:tcPr>
            <w:tcW w:w="133" w:type="dxa"/>
          </w:tcPr>
          <w:p w14:paraId="34ED26C3" w14:textId="77777777" w:rsidR="001A7C13" w:rsidRDefault="001A7C13">
            <w:pPr>
              <w:pBdr>
                <w:top w:val="nil"/>
                <w:left w:val="nil"/>
                <w:bottom w:val="nil"/>
                <w:right w:val="nil"/>
                <w:between w:val="nil"/>
              </w:pBdr>
              <w:spacing w:after="0" w:line="240" w:lineRule="auto"/>
              <w:rPr>
                <w:rFonts w:ascii="Book Antiqua" w:eastAsia="Book Antiqua" w:hAnsi="Book Antiqua" w:cs="Book Antiqua"/>
                <w:smallCaps/>
                <w:color w:val="000000"/>
                <w:sz w:val="20"/>
                <w:szCs w:val="20"/>
              </w:rPr>
            </w:pPr>
          </w:p>
        </w:tc>
      </w:tr>
      <w:tr w:rsidR="001A7C13" w14:paraId="21D9CBC8" w14:textId="77777777">
        <w:trPr>
          <w:trHeight w:val="1082"/>
        </w:trPr>
        <w:tc>
          <w:tcPr>
            <w:tcW w:w="2330" w:type="dxa"/>
            <w:tcMar>
              <w:top w:w="72" w:type="dxa"/>
            </w:tcMar>
          </w:tcPr>
          <w:p w14:paraId="341A535E" w14:textId="77777777" w:rsidR="001A7C13" w:rsidRDefault="001A7C13">
            <w:pPr>
              <w:pBdr>
                <w:top w:val="nil"/>
                <w:left w:val="nil"/>
                <w:bottom w:val="nil"/>
                <w:right w:val="nil"/>
                <w:between w:val="nil"/>
              </w:pBdr>
              <w:spacing w:after="0" w:line="240" w:lineRule="auto"/>
              <w:rPr>
                <w:rFonts w:ascii="Book Antiqua" w:eastAsia="Book Antiqua" w:hAnsi="Book Antiqua" w:cs="Book Antiqua"/>
                <w:b/>
                <w:bCs/>
                <w:color w:val="000000"/>
                <w:sz w:val="14"/>
                <w:szCs w:val="14"/>
              </w:rPr>
            </w:pPr>
          </w:p>
          <w:p w14:paraId="70FD17BC" w14:textId="77777777" w:rsidR="001A7C13" w:rsidRDefault="00B779C4">
            <w:pPr>
              <w:pBdr>
                <w:top w:val="nil"/>
                <w:left w:val="nil"/>
                <w:bottom w:val="nil"/>
                <w:right w:val="nil"/>
                <w:between w:val="nil"/>
              </w:pBdr>
              <w:spacing w:after="0" w:line="240" w:lineRule="auto"/>
              <w:rPr>
                <w:rFonts w:ascii="Book Antiqua" w:eastAsia="Book Antiqua" w:hAnsi="Book Antiqua" w:cs="Book Antiqua"/>
                <w:b/>
                <w:bCs/>
                <w:color w:val="000000"/>
                <w:sz w:val="18"/>
                <w:szCs w:val="18"/>
              </w:rPr>
            </w:pPr>
            <w:r>
              <w:rPr>
                <w:rFonts w:ascii="Book Antiqua" w:eastAsia="Book Antiqua" w:hAnsi="Book Antiqua" w:cs="Book Antiqua"/>
                <w:b/>
                <w:bCs/>
                <w:color w:val="000000"/>
                <w:sz w:val="18"/>
                <w:szCs w:val="18"/>
              </w:rPr>
              <w:t>Article history</w:t>
            </w:r>
          </w:p>
          <w:p w14:paraId="3884784A" w14:textId="77777777" w:rsidR="001A7C13" w:rsidRDefault="00B779C4">
            <w:pPr>
              <w:pBdr>
                <w:top w:val="nil"/>
                <w:left w:val="nil"/>
                <w:bottom w:val="nil"/>
                <w:right w:val="nil"/>
                <w:between w:val="nil"/>
              </w:pBdr>
              <w:spacing w:after="0" w:line="240" w:lineRule="auto"/>
              <w:rPr>
                <w:rFonts w:ascii="Book Antiqua" w:eastAsia="Book Antiqua" w:hAnsi="Book Antiqua" w:cs="Book Antiqua"/>
                <w:color w:val="000000"/>
                <w:sz w:val="18"/>
                <w:szCs w:val="18"/>
              </w:rPr>
            </w:pPr>
            <w:r>
              <w:rPr>
                <w:rFonts w:ascii="Book Antiqua" w:eastAsia="Book Antiqua" w:hAnsi="Book Antiqua" w:cs="Book Antiqua"/>
                <w:color w:val="000000"/>
                <w:sz w:val="18"/>
                <w:szCs w:val="18"/>
              </w:rPr>
              <w:t>Received:</w:t>
            </w:r>
          </w:p>
          <w:p w14:paraId="1B7A4543" w14:textId="19D28BFB" w:rsidR="00B911CF" w:rsidRDefault="00B911CF">
            <w:pPr>
              <w:pBdr>
                <w:top w:val="nil"/>
                <w:left w:val="nil"/>
                <w:bottom w:val="nil"/>
                <w:right w:val="nil"/>
                <w:between w:val="nil"/>
              </w:pBdr>
              <w:spacing w:after="0" w:line="240" w:lineRule="auto"/>
              <w:rPr>
                <w:rFonts w:ascii="Book Antiqua" w:eastAsia="Book Antiqua" w:hAnsi="Book Antiqua" w:cs="Book Antiqua"/>
                <w:color w:val="000000"/>
                <w:sz w:val="18"/>
                <w:szCs w:val="18"/>
              </w:rPr>
            </w:pPr>
            <w:r w:rsidRPr="00B911CF">
              <w:rPr>
                <w:rFonts w:ascii="Book Antiqua" w:eastAsia="Book Antiqua" w:hAnsi="Book Antiqua" w:cs="Book Antiqua"/>
                <w:color w:val="000000"/>
                <w:sz w:val="18"/>
                <w:szCs w:val="18"/>
              </w:rPr>
              <w:t>1</w:t>
            </w:r>
            <w:r>
              <w:rPr>
                <w:rFonts w:ascii="Book Antiqua" w:eastAsia="Book Antiqua" w:hAnsi="Book Antiqua" w:cs="Book Antiqua"/>
                <w:color w:val="000000"/>
                <w:sz w:val="18"/>
                <w:szCs w:val="18"/>
              </w:rPr>
              <w:t>4</w:t>
            </w:r>
            <w:r w:rsidRPr="00B911CF">
              <w:rPr>
                <w:rFonts w:ascii="Book Antiqua" w:eastAsia="Book Antiqua" w:hAnsi="Book Antiqua" w:cs="Book Antiqua"/>
                <w:color w:val="000000"/>
                <w:sz w:val="18"/>
                <w:szCs w:val="18"/>
              </w:rPr>
              <w:t>-07-2026</w:t>
            </w:r>
          </w:p>
          <w:p w14:paraId="34967892" w14:textId="64834851" w:rsidR="001A7C13" w:rsidRDefault="00B779C4">
            <w:pPr>
              <w:pBdr>
                <w:top w:val="nil"/>
                <w:left w:val="nil"/>
                <w:bottom w:val="nil"/>
                <w:right w:val="nil"/>
                <w:between w:val="nil"/>
              </w:pBdr>
              <w:spacing w:after="0" w:line="240" w:lineRule="auto"/>
              <w:rPr>
                <w:rFonts w:ascii="Book Antiqua" w:eastAsia="Book Antiqua" w:hAnsi="Book Antiqua" w:cs="Book Antiqua"/>
                <w:color w:val="000000"/>
                <w:sz w:val="18"/>
                <w:szCs w:val="18"/>
              </w:rPr>
            </w:pPr>
            <w:r>
              <w:rPr>
                <w:rFonts w:ascii="Book Antiqua" w:eastAsia="Book Antiqua" w:hAnsi="Book Antiqua" w:cs="Book Antiqua"/>
                <w:color w:val="000000"/>
                <w:sz w:val="18"/>
                <w:szCs w:val="18"/>
              </w:rPr>
              <w:t>Revised:</w:t>
            </w:r>
          </w:p>
          <w:p w14:paraId="2715F530" w14:textId="77777777" w:rsidR="00B911CF" w:rsidRDefault="00B911CF">
            <w:pPr>
              <w:pBdr>
                <w:top w:val="nil"/>
                <w:left w:val="nil"/>
                <w:bottom w:val="nil"/>
                <w:right w:val="nil"/>
                <w:between w:val="nil"/>
              </w:pBdr>
              <w:spacing w:after="0" w:line="240" w:lineRule="auto"/>
              <w:rPr>
                <w:rFonts w:ascii="Book Antiqua" w:eastAsia="Book Antiqua" w:hAnsi="Book Antiqua" w:cs="Book Antiqua"/>
                <w:color w:val="000000"/>
                <w:sz w:val="18"/>
                <w:szCs w:val="18"/>
              </w:rPr>
            </w:pPr>
            <w:r w:rsidRPr="00B911CF">
              <w:rPr>
                <w:rFonts w:ascii="Book Antiqua" w:eastAsia="Book Antiqua" w:hAnsi="Book Antiqua" w:cs="Book Antiqua"/>
                <w:color w:val="000000"/>
                <w:sz w:val="18"/>
                <w:szCs w:val="18"/>
              </w:rPr>
              <w:t>28-09-2026</w:t>
            </w:r>
          </w:p>
          <w:p w14:paraId="0580A64C" w14:textId="15D1A790" w:rsidR="001A7C13" w:rsidRDefault="00B779C4">
            <w:pPr>
              <w:pBdr>
                <w:top w:val="nil"/>
                <w:left w:val="nil"/>
                <w:bottom w:val="nil"/>
                <w:right w:val="nil"/>
                <w:between w:val="nil"/>
              </w:pBdr>
              <w:spacing w:after="0" w:line="240" w:lineRule="auto"/>
              <w:rPr>
                <w:rFonts w:ascii="Book Antiqua" w:eastAsia="Book Antiqua" w:hAnsi="Book Antiqua" w:cs="Book Antiqua"/>
                <w:color w:val="000000"/>
                <w:sz w:val="18"/>
                <w:szCs w:val="18"/>
              </w:rPr>
            </w:pPr>
            <w:r>
              <w:rPr>
                <w:rFonts w:ascii="Book Antiqua" w:eastAsia="Book Antiqua" w:hAnsi="Book Antiqua" w:cs="Book Antiqua"/>
                <w:color w:val="000000"/>
                <w:sz w:val="18"/>
                <w:szCs w:val="18"/>
              </w:rPr>
              <w:t>Accepted:</w:t>
            </w:r>
          </w:p>
          <w:p w14:paraId="6E460E05" w14:textId="77777777" w:rsidR="001A7C13" w:rsidRDefault="00B911CF">
            <w:pPr>
              <w:pBdr>
                <w:top w:val="nil"/>
                <w:left w:val="nil"/>
                <w:bottom w:val="nil"/>
                <w:right w:val="nil"/>
                <w:between w:val="nil"/>
              </w:pBdr>
              <w:spacing w:after="0" w:line="240" w:lineRule="auto"/>
              <w:rPr>
                <w:rFonts w:ascii="Book Antiqua" w:eastAsia="Book Antiqua" w:hAnsi="Book Antiqua" w:cs="Book Antiqua"/>
                <w:color w:val="000000"/>
                <w:sz w:val="18"/>
                <w:szCs w:val="18"/>
              </w:rPr>
            </w:pPr>
            <w:r w:rsidRPr="00B911CF">
              <w:rPr>
                <w:rFonts w:ascii="Book Antiqua" w:eastAsia="Book Antiqua" w:hAnsi="Book Antiqua" w:cs="Book Antiqua"/>
                <w:color w:val="000000"/>
                <w:sz w:val="18"/>
                <w:szCs w:val="18"/>
              </w:rPr>
              <w:t>05-10-2026</w:t>
            </w:r>
          </w:p>
          <w:p w14:paraId="2AE7E464" w14:textId="2774C2A4" w:rsidR="00B911CF" w:rsidRDefault="00B911CF">
            <w:pPr>
              <w:pBdr>
                <w:top w:val="nil"/>
                <w:left w:val="nil"/>
                <w:bottom w:val="nil"/>
                <w:right w:val="nil"/>
                <w:between w:val="nil"/>
              </w:pBdr>
              <w:spacing w:after="0" w:line="240" w:lineRule="auto"/>
              <w:rPr>
                <w:rFonts w:ascii="Book Antiqua" w:eastAsia="Book Antiqua" w:hAnsi="Book Antiqua" w:cs="Book Antiqua"/>
                <w:i/>
                <w:iCs/>
                <w:color w:val="000000"/>
                <w:sz w:val="14"/>
                <w:szCs w:val="14"/>
              </w:rPr>
            </w:pPr>
          </w:p>
        </w:tc>
        <w:tc>
          <w:tcPr>
            <w:tcW w:w="80" w:type="dxa"/>
          </w:tcPr>
          <w:p w14:paraId="1D31AB85" w14:textId="77777777" w:rsidR="001A7C13" w:rsidRDefault="001A7C13">
            <w:pPr>
              <w:pBdr>
                <w:top w:val="nil"/>
                <w:left w:val="nil"/>
                <w:bottom w:val="nil"/>
                <w:right w:val="nil"/>
                <w:between w:val="nil"/>
              </w:pBdr>
              <w:spacing w:after="80" w:line="240" w:lineRule="auto"/>
              <w:ind w:right="144"/>
              <w:jc w:val="both"/>
              <w:rPr>
                <w:rFonts w:ascii="Book Antiqua" w:eastAsia="Book Antiqua" w:hAnsi="Book Antiqua" w:cs="Book Antiqua"/>
                <w:color w:val="000000"/>
                <w:sz w:val="20"/>
                <w:szCs w:val="20"/>
              </w:rPr>
            </w:pPr>
          </w:p>
        </w:tc>
        <w:tc>
          <w:tcPr>
            <w:tcW w:w="6250" w:type="dxa"/>
            <w:vMerge w:val="restart"/>
            <w:shd w:val="clear" w:color="auto" w:fill="F2F2F2"/>
            <w:tcMar>
              <w:left w:w="240" w:type="dxa"/>
            </w:tcMar>
          </w:tcPr>
          <w:p w14:paraId="4856F635" w14:textId="71CECE5B" w:rsidR="00726511" w:rsidRPr="00726511" w:rsidRDefault="00726511" w:rsidP="00726511">
            <w:pPr>
              <w:jc w:val="both"/>
              <w:rPr>
                <w:rFonts w:ascii="Book Antiqua" w:hAnsi="Book Antiqua"/>
              </w:rPr>
            </w:pPr>
            <w:r w:rsidRPr="00726511">
              <w:rPr>
                <w:rFonts w:ascii="Book Antiqua" w:hAnsi="Book Antiqua"/>
              </w:rPr>
              <w:t xml:space="preserve">The internalization of religious values </w:t>
            </w:r>
            <w:r w:rsidRPr="00726511">
              <w:rPr>
                <w:rFonts w:ascii="Times New Roman" w:hAnsi="Times New Roman" w:cs="Times New Roman"/>
              </w:rPr>
              <w:t>​​</w:t>
            </w:r>
            <w:r w:rsidRPr="00726511">
              <w:rPr>
                <w:rFonts w:ascii="Book Antiqua" w:hAnsi="Book Antiqua"/>
              </w:rPr>
              <w:t xml:space="preserve">within the school environment is a crucial aspect of shaping students' character, particularly amidst educational challenges that demand not only academic achievement but also moral and spiritual strengthening. This study aims to analyze the process of internalizing religious values </w:t>
            </w:r>
            <w:r w:rsidRPr="00726511">
              <w:rPr>
                <w:rFonts w:ascii="Times New Roman" w:hAnsi="Times New Roman" w:cs="Times New Roman"/>
              </w:rPr>
              <w:t>​​</w:t>
            </w:r>
            <w:r w:rsidRPr="00726511">
              <w:rPr>
                <w:rFonts w:ascii="Book Antiqua" w:hAnsi="Book Antiqua"/>
              </w:rPr>
              <w:t xml:space="preserve">through the morning student-welcoming tradition at SMAN 1 </w:t>
            </w:r>
            <w:proofErr w:type="spellStart"/>
            <w:r w:rsidRPr="00726511">
              <w:rPr>
                <w:rFonts w:ascii="Book Antiqua" w:hAnsi="Book Antiqua"/>
              </w:rPr>
              <w:t>Selomerto</w:t>
            </w:r>
            <w:proofErr w:type="spellEnd"/>
            <w:r w:rsidRPr="00726511">
              <w:rPr>
                <w:rFonts w:ascii="Book Antiqua" w:hAnsi="Book Antiqua"/>
              </w:rPr>
              <w:t xml:space="preserve">, as well as to identify the specific religious values </w:t>
            </w:r>
            <w:r w:rsidRPr="00726511">
              <w:rPr>
                <w:rFonts w:ascii="Times New Roman" w:hAnsi="Times New Roman" w:cs="Times New Roman"/>
              </w:rPr>
              <w:t>​​</w:t>
            </w:r>
            <w:r w:rsidRPr="00726511">
              <w:rPr>
                <w:rFonts w:ascii="Book Antiqua" w:hAnsi="Book Antiqua"/>
              </w:rPr>
              <w:t xml:space="preserve">instilled and their impact on student character. A qualitative field research approach was employed, with data collected through observation, interviews, and documentation involving the principal, teachers, and students. Data analysis proceeded through the stages of data reduction, data presentation, and conclusion drawing. The results indicate that the morning welcoming tradition serves not merely as a prelude to classroom instruction but has evolved into a means of habituation and internalizing religious values </w:t>
            </w:r>
            <w:r w:rsidRPr="00726511">
              <w:rPr>
                <w:rFonts w:ascii="Times New Roman" w:hAnsi="Times New Roman" w:cs="Times New Roman"/>
              </w:rPr>
              <w:t>​​</w:t>
            </w:r>
            <w:r w:rsidRPr="00726511">
              <w:rPr>
                <w:rFonts w:ascii="Book Antiqua" w:hAnsi="Book Antiqua"/>
              </w:rPr>
              <w:t>within school life. Interactions involving greetings, smiles, handshakes, and the practice of polite behavior serve as vehicles for fostering courtesy, discipline, care, respect for teachers, and positive attitudes toward others. Consistent practice creates a school atmosphere that is more religious, humanistic, and conducive to character development. The study underscores that simple practices</w:t>
            </w:r>
            <w:r w:rsidR="00EF4651">
              <w:rPr>
                <w:rFonts w:ascii="Book Antiqua" w:hAnsi="Book Antiqua"/>
              </w:rPr>
              <w:t xml:space="preserve"> </w:t>
            </w:r>
            <w:r w:rsidRPr="00726511">
              <w:rPr>
                <w:rFonts w:ascii="Book Antiqua" w:hAnsi="Book Antiqua"/>
              </w:rPr>
              <w:t>when performed routinely and consistently</w:t>
            </w:r>
            <w:r w:rsidR="00EF4651">
              <w:rPr>
                <w:rFonts w:ascii="Book Antiqua" w:hAnsi="Book Antiqua"/>
              </w:rPr>
              <w:t xml:space="preserve"> </w:t>
            </w:r>
            <w:r w:rsidRPr="00726511">
              <w:rPr>
                <w:rFonts w:ascii="Book Antiqua" w:hAnsi="Book Antiqua"/>
              </w:rPr>
              <w:t xml:space="preserve">can be effective strategies for internalizing religious values, provided they are supported by teacher role-modeling, school culture, and the involvement of the entire school community. These findings suggest that student-welcoming traditions can be further </w:t>
            </w:r>
            <w:r w:rsidRPr="00726511">
              <w:rPr>
                <w:rFonts w:ascii="Book Antiqua" w:hAnsi="Book Antiqua"/>
              </w:rPr>
              <w:lastRenderedPageBreak/>
              <w:t>developed as a component of strengthening character education and religious culture in secondary schools.</w:t>
            </w:r>
          </w:p>
          <w:p w14:paraId="2B16AF4A" w14:textId="4A6DD900" w:rsidR="001A7C13" w:rsidRDefault="00B779C4">
            <w:pPr>
              <w:pBdr>
                <w:top w:val="nil"/>
                <w:left w:val="nil"/>
                <w:bottom w:val="nil"/>
                <w:right w:val="nil"/>
                <w:between w:val="nil"/>
              </w:pBdr>
              <w:spacing w:after="0" w:line="240" w:lineRule="auto"/>
              <w:ind w:right="144"/>
              <w:jc w:val="right"/>
              <w:rPr>
                <w:rFonts w:ascii="Book Antiqua" w:eastAsia="Book Antiqua" w:hAnsi="Book Antiqua" w:cs="Book Antiqua"/>
                <w:color w:val="000000"/>
                <w:sz w:val="20"/>
                <w:szCs w:val="20"/>
              </w:rPr>
            </w:pPr>
            <w:r>
              <w:rPr>
                <w:noProof/>
              </w:rPr>
              <w:drawing>
                <wp:anchor distT="0" distB="0" distL="114300" distR="114300" simplePos="0" relativeHeight="251658240" behindDoc="0" locked="0" layoutInCell="1" hidden="0" allowOverlap="1" wp14:anchorId="498311B7" wp14:editId="444B6C80">
                  <wp:simplePos x="0" y="0"/>
                  <wp:positionH relativeFrom="column">
                    <wp:posOffset>2857500</wp:posOffset>
                  </wp:positionH>
                  <wp:positionV relativeFrom="paragraph">
                    <wp:posOffset>205740</wp:posOffset>
                  </wp:positionV>
                  <wp:extent cx="840105" cy="297180"/>
                  <wp:effectExtent l="0" t="0" r="0" b="0"/>
                  <wp:wrapTopAndBottom distT="0" distB="0"/>
                  <wp:docPr id="12" name="image4.png" descr="Description: Description: https://licensebuttons.net/l/by-sa/3.0/88x31.png"/>
                  <wp:cNvGraphicFramePr/>
                  <a:graphic xmlns:a="http://schemas.openxmlformats.org/drawingml/2006/main">
                    <a:graphicData uri="http://schemas.openxmlformats.org/drawingml/2006/picture">
                      <pic:pic xmlns:pic="http://schemas.openxmlformats.org/drawingml/2006/picture">
                        <pic:nvPicPr>
                          <pic:cNvPr id="0" name="image4.png" descr="Description: Description: https://licensebuttons.net/l/by-sa/3.0/88x31.png"/>
                          <pic:cNvPicPr preferRelativeResize="0"/>
                        </pic:nvPicPr>
                        <pic:blipFill>
                          <a:blip r:embed="rId12"/>
                          <a:srcRect/>
                          <a:stretch>
                            <a:fillRect/>
                          </a:stretch>
                        </pic:blipFill>
                        <pic:spPr>
                          <a:xfrm>
                            <a:off x="0" y="0"/>
                            <a:ext cx="840105" cy="297180"/>
                          </a:xfrm>
                          <a:prstGeom prst="rect">
                            <a:avLst/>
                          </a:prstGeom>
                          <a:ln/>
                        </pic:spPr>
                      </pic:pic>
                    </a:graphicData>
                  </a:graphic>
                </wp:anchor>
              </w:drawing>
            </w:r>
          </w:p>
        </w:tc>
        <w:tc>
          <w:tcPr>
            <w:tcW w:w="133" w:type="dxa"/>
            <w:vMerge w:val="restart"/>
            <w:shd w:val="clear" w:color="auto" w:fill="F2F2F2"/>
          </w:tcPr>
          <w:p w14:paraId="204F6B73" w14:textId="77777777" w:rsidR="001A7C13" w:rsidRDefault="001A7C13">
            <w:pPr>
              <w:pBdr>
                <w:top w:val="nil"/>
                <w:left w:val="nil"/>
                <w:bottom w:val="nil"/>
                <w:right w:val="nil"/>
                <w:between w:val="nil"/>
              </w:pBdr>
              <w:spacing w:after="80" w:line="240" w:lineRule="auto"/>
              <w:jc w:val="both"/>
              <w:rPr>
                <w:rFonts w:ascii="Book Antiqua" w:eastAsia="Book Antiqua" w:hAnsi="Book Antiqua" w:cs="Book Antiqua"/>
                <w:color w:val="000000"/>
                <w:sz w:val="20"/>
                <w:szCs w:val="20"/>
              </w:rPr>
            </w:pPr>
          </w:p>
        </w:tc>
      </w:tr>
      <w:tr w:rsidR="001A7C13" w14:paraId="48058A39" w14:textId="77777777">
        <w:trPr>
          <w:trHeight w:val="1427"/>
        </w:trPr>
        <w:tc>
          <w:tcPr>
            <w:tcW w:w="2330" w:type="dxa"/>
            <w:tcMar>
              <w:top w:w="72" w:type="dxa"/>
              <w:left w:w="0" w:type="dxa"/>
            </w:tcMar>
          </w:tcPr>
          <w:p w14:paraId="3B6B898E" w14:textId="77777777" w:rsidR="001A7C13" w:rsidRDefault="001A7C13">
            <w:pPr>
              <w:pBdr>
                <w:top w:val="nil"/>
                <w:left w:val="nil"/>
                <w:bottom w:val="nil"/>
                <w:right w:val="nil"/>
                <w:between w:val="nil"/>
              </w:pBdr>
              <w:spacing w:after="0" w:line="240" w:lineRule="auto"/>
              <w:rPr>
                <w:rFonts w:ascii="Book Antiqua" w:eastAsia="Book Antiqua" w:hAnsi="Book Antiqua" w:cs="Book Antiqua"/>
                <w:b/>
                <w:bCs/>
                <w:i/>
                <w:iCs/>
                <w:color w:val="000000"/>
                <w:sz w:val="18"/>
                <w:szCs w:val="18"/>
              </w:rPr>
            </w:pPr>
          </w:p>
          <w:p w14:paraId="2788D485" w14:textId="77777777" w:rsidR="001A7C13" w:rsidRDefault="00B779C4">
            <w:pPr>
              <w:pBdr>
                <w:top w:val="nil"/>
                <w:left w:val="nil"/>
                <w:bottom w:val="nil"/>
                <w:right w:val="nil"/>
                <w:between w:val="nil"/>
              </w:pBdr>
              <w:spacing w:after="0" w:line="240" w:lineRule="auto"/>
              <w:rPr>
                <w:rFonts w:ascii="Book Antiqua" w:eastAsia="Book Antiqua" w:hAnsi="Book Antiqua" w:cs="Book Antiqua"/>
                <w:b/>
                <w:bCs/>
                <w:color w:val="000000"/>
                <w:sz w:val="18"/>
                <w:szCs w:val="18"/>
              </w:rPr>
            </w:pPr>
            <w:r>
              <w:rPr>
                <w:rFonts w:ascii="Book Antiqua" w:eastAsia="Book Antiqua" w:hAnsi="Book Antiqua" w:cs="Book Antiqua"/>
                <w:b/>
                <w:bCs/>
                <w:color w:val="000000"/>
                <w:sz w:val="18"/>
                <w:szCs w:val="18"/>
              </w:rPr>
              <w:t>Keywords</w:t>
            </w:r>
          </w:p>
          <w:p w14:paraId="4130A5BC" w14:textId="77777777" w:rsidR="00726511" w:rsidRPr="00726511" w:rsidRDefault="00726511" w:rsidP="00726511">
            <w:pPr>
              <w:rPr>
                <w:rFonts w:ascii="Book Antiqua" w:hAnsi="Book Antiqua"/>
              </w:rPr>
            </w:pPr>
            <w:r w:rsidRPr="00726511">
              <w:rPr>
                <w:rFonts w:ascii="Book Antiqua" w:hAnsi="Book Antiqua"/>
              </w:rPr>
              <w:t>value internalization, religious, school culture, student welcoming, character education.</w:t>
            </w:r>
          </w:p>
          <w:p w14:paraId="474DB42E" w14:textId="77777777" w:rsidR="001A7C13" w:rsidRDefault="001A7C13">
            <w:pPr>
              <w:pBdr>
                <w:top w:val="nil"/>
                <w:left w:val="nil"/>
                <w:bottom w:val="nil"/>
                <w:right w:val="nil"/>
                <w:between w:val="nil"/>
              </w:pBdr>
              <w:spacing w:after="0" w:line="240" w:lineRule="auto"/>
              <w:rPr>
                <w:rFonts w:ascii="Book Antiqua" w:eastAsia="Book Antiqua" w:hAnsi="Book Antiqua" w:cs="Book Antiqua"/>
                <w:color w:val="000000"/>
                <w:sz w:val="18"/>
                <w:szCs w:val="18"/>
              </w:rPr>
            </w:pPr>
          </w:p>
          <w:p w14:paraId="0B061597" w14:textId="77777777" w:rsidR="001A7C13" w:rsidRDefault="001A7C13">
            <w:pPr>
              <w:pBdr>
                <w:top w:val="nil"/>
                <w:left w:val="nil"/>
                <w:bottom w:val="nil"/>
                <w:right w:val="nil"/>
                <w:between w:val="nil"/>
              </w:pBdr>
              <w:spacing w:after="0" w:line="240" w:lineRule="auto"/>
              <w:rPr>
                <w:rFonts w:ascii="Book Antiqua" w:eastAsia="Book Antiqua" w:hAnsi="Book Antiqua" w:cs="Book Antiqua"/>
                <w:color w:val="000000"/>
                <w:sz w:val="18"/>
                <w:szCs w:val="18"/>
              </w:rPr>
            </w:pPr>
          </w:p>
          <w:p w14:paraId="03770346" w14:textId="77777777" w:rsidR="001A7C13" w:rsidRDefault="001A7C13">
            <w:pPr>
              <w:pBdr>
                <w:top w:val="nil"/>
                <w:left w:val="nil"/>
                <w:bottom w:val="nil"/>
                <w:right w:val="nil"/>
                <w:between w:val="nil"/>
              </w:pBdr>
              <w:spacing w:after="0" w:line="240" w:lineRule="auto"/>
              <w:rPr>
                <w:rFonts w:ascii="Book Antiqua" w:eastAsia="Book Antiqua" w:hAnsi="Book Antiqua" w:cs="Book Antiqua"/>
                <w:color w:val="000000"/>
                <w:sz w:val="18"/>
                <w:szCs w:val="18"/>
              </w:rPr>
            </w:pPr>
          </w:p>
          <w:p w14:paraId="07C53780" w14:textId="77777777" w:rsidR="001A7C13" w:rsidRDefault="001A7C13">
            <w:pPr>
              <w:pBdr>
                <w:top w:val="nil"/>
                <w:left w:val="nil"/>
                <w:bottom w:val="nil"/>
                <w:right w:val="nil"/>
                <w:between w:val="nil"/>
              </w:pBdr>
              <w:spacing w:after="0" w:line="240" w:lineRule="auto"/>
              <w:rPr>
                <w:rFonts w:ascii="Book Antiqua" w:eastAsia="Book Antiqua" w:hAnsi="Book Antiqua" w:cs="Book Antiqua"/>
                <w:color w:val="000000"/>
                <w:sz w:val="18"/>
                <w:szCs w:val="18"/>
              </w:rPr>
            </w:pPr>
          </w:p>
          <w:p w14:paraId="33EEDD47" w14:textId="77777777" w:rsidR="001A7C13" w:rsidRPr="000A4CCE" w:rsidRDefault="001A7C13">
            <w:pPr>
              <w:pBdr>
                <w:top w:val="nil"/>
                <w:left w:val="nil"/>
                <w:bottom w:val="nil"/>
                <w:right w:val="nil"/>
                <w:between w:val="nil"/>
              </w:pBdr>
              <w:spacing w:after="0" w:line="240" w:lineRule="auto"/>
              <w:rPr>
                <w:rFonts w:ascii="Book Antiqua" w:eastAsia="Book Antiqua" w:hAnsi="Book Antiqua" w:cs="Book Antiqua"/>
                <w:color w:val="000000"/>
                <w:sz w:val="14"/>
                <w:szCs w:val="14"/>
                <w:vertAlign w:val="superscript"/>
              </w:rPr>
            </w:pPr>
          </w:p>
        </w:tc>
        <w:tc>
          <w:tcPr>
            <w:tcW w:w="80" w:type="dxa"/>
          </w:tcPr>
          <w:p w14:paraId="6DABB3F9" w14:textId="77777777" w:rsidR="001A7C13" w:rsidRDefault="001A7C13">
            <w:pPr>
              <w:spacing w:after="80" w:line="240" w:lineRule="auto"/>
              <w:rPr>
                <w:rFonts w:ascii="Book Antiqua" w:eastAsia="Book Antiqua" w:hAnsi="Book Antiqua" w:cs="Book Antiqua"/>
              </w:rPr>
            </w:pPr>
          </w:p>
        </w:tc>
        <w:tc>
          <w:tcPr>
            <w:tcW w:w="6250" w:type="dxa"/>
            <w:vMerge/>
            <w:shd w:val="clear" w:color="auto" w:fill="F2F2F2"/>
            <w:tcMar>
              <w:left w:w="240" w:type="dxa"/>
            </w:tcMar>
          </w:tcPr>
          <w:p w14:paraId="6F2446B9" w14:textId="77777777" w:rsidR="001A7C13" w:rsidRDefault="001A7C13">
            <w:pPr>
              <w:widowControl w:val="0"/>
              <w:pBdr>
                <w:top w:val="nil"/>
                <w:left w:val="nil"/>
                <w:bottom w:val="nil"/>
                <w:right w:val="nil"/>
                <w:between w:val="nil"/>
              </w:pBdr>
              <w:spacing w:after="0" w:line="276" w:lineRule="auto"/>
              <w:rPr>
                <w:rFonts w:ascii="Book Antiqua" w:eastAsia="Book Antiqua" w:hAnsi="Book Antiqua" w:cs="Book Antiqua"/>
              </w:rPr>
            </w:pPr>
          </w:p>
        </w:tc>
        <w:tc>
          <w:tcPr>
            <w:tcW w:w="133" w:type="dxa"/>
            <w:vMerge/>
            <w:shd w:val="clear" w:color="auto" w:fill="F2F2F2"/>
          </w:tcPr>
          <w:p w14:paraId="5DBA1D5E" w14:textId="77777777" w:rsidR="001A7C13" w:rsidRDefault="001A7C13">
            <w:pPr>
              <w:widowControl w:val="0"/>
              <w:pBdr>
                <w:top w:val="nil"/>
                <w:left w:val="nil"/>
                <w:bottom w:val="nil"/>
                <w:right w:val="nil"/>
                <w:between w:val="nil"/>
              </w:pBdr>
              <w:spacing w:after="0" w:line="276" w:lineRule="auto"/>
              <w:rPr>
                <w:rFonts w:ascii="Book Antiqua" w:eastAsia="Book Antiqua" w:hAnsi="Book Antiqua" w:cs="Book Antiqua"/>
              </w:rPr>
            </w:pPr>
          </w:p>
        </w:tc>
      </w:tr>
    </w:tbl>
    <w:p w14:paraId="179475D7" w14:textId="77777777" w:rsidR="001A7C13" w:rsidRDefault="00B779C4">
      <w:pPr>
        <w:keepNext/>
        <w:pBdr>
          <w:top w:val="nil"/>
          <w:left w:val="nil"/>
          <w:bottom w:val="nil"/>
          <w:right w:val="nil"/>
          <w:between w:val="nil"/>
        </w:pBdr>
        <w:tabs>
          <w:tab w:val="left" w:pos="216"/>
        </w:tabs>
        <w:spacing w:before="240" w:after="0" w:line="240" w:lineRule="auto"/>
        <w:ind w:left="360" w:hanging="360"/>
        <w:rPr>
          <w:rFonts w:ascii="Book Antiqua" w:eastAsia="Book Antiqua" w:hAnsi="Book Antiqua" w:cs="Book Antiqua"/>
          <w:b/>
          <w:bCs/>
          <w:color w:val="2E75B5"/>
          <w:sz w:val="24"/>
          <w:szCs w:val="24"/>
        </w:rPr>
      </w:pPr>
      <w:r>
        <w:rPr>
          <w:rFonts w:ascii="Book Antiqua" w:eastAsia="Book Antiqua" w:hAnsi="Book Antiqua" w:cs="Book Antiqua"/>
          <w:b/>
          <w:bCs/>
          <w:color w:val="2E75B5"/>
          <w:sz w:val="24"/>
          <w:szCs w:val="24"/>
        </w:rPr>
        <w:t>Introduction</w:t>
      </w:r>
    </w:p>
    <w:p w14:paraId="698AA4BD" w14:textId="77777777" w:rsidR="00726511" w:rsidRPr="00726511" w:rsidRDefault="00726511" w:rsidP="00726511">
      <w:pPr>
        <w:ind w:firstLine="426"/>
        <w:jc w:val="both"/>
        <w:rPr>
          <w:rFonts w:ascii="Book Antiqua" w:hAnsi="Book Antiqua"/>
        </w:rPr>
      </w:pPr>
      <w:r w:rsidRPr="00726511">
        <w:rPr>
          <w:rFonts w:ascii="Book Antiqua" w:hAnsi="Book Antiqua"/>
        </w:rPr>
        <w:t xml:space="preserve">Fundamentally, education is not solely oriented toward achieving academic competence; it also bears the responsibility of shaping students who possess character, integrity, and the ability to practice moral values </w:t>
      </w:r>
      <w:r w:rsidRPr="00726511">
        <w:rPr>
          <w:rFonts w:ascii="Times New Roman" w:hAnsi="Times New Roman" w:cs="Times New Roman"/>
        </w:rPr>
        <w:t>​​</w:t>
      </w:r>
      <w:r w:rsidRPr="00726511">
        <w:rPr>
          <w:rFonts w:ascii="Book Antiqua" w:hAnsi="Book Antiqua"/>
        </w:rPr>
        <w:t>in their daily lives. As formal educational institutions, schools play a strategic role in this process, given that students spend a significant portion of their time in the school environment</w:t>
      </w:r>
      <w:r w:rsidRPr="00726511">
        <w:rPr>
          <w:rFonts w:ascii="Book Antiqua" w:hAnsi="Book Antiqua" w:cs="Book Antiqua"/>
        </w:rPr>
        <w:t>—</w:t>
      </w:r>
      <w:r w:rsidRPr="00726511">
        <w:rPr>
          <w:rFonts w:ascii="Book Antiqua" w:hAnsi="Book Antiqua"/>
        </w:rPr>
        <w:t xml:space="preserve">interacting intensively with teachers, educational staff, and peers, while engaging with the various cultural dynamics that evolve within that setting. Therefore, the success of character education cannot be measured merely by the mastery of knowledge regarding values; it must also be assessed based on students' ability to internalize those values </w:t>
      </w:r>
      <w:r w:rsidRPr="00726511">
        <w:rPr>
          <w:rFonts w:ascii="Times New Roman" w:hAnsi="Times New Roman" w:cs="Times New Roman"/>
        </w:rPr>
        <w:t>​​</w:t>
      </w:r>
      <w:r w:rsidRPr="00726511">
        <w:rPr>
          <w:rFonts w:ascii="Book Antiqua" w:hAnsi="Book Antiqua"/>
        </w:rPr>
        <w:t>and manifest them through concrete actions. Thomas Lickona emphasizes that good character encompasses moral knowing, moral feeling, and moral action; thus, character education must effectively bridge what students know, feel, and do.</w:t>
      </w:r>
    </w:p>
    <w:p w14:paraId="06DEC586" w14:textId="77777777" w:rsidR="00726511" w:rsidRPr="00726511" w:rsidRDefault="00726511" w:rsidP="00726511">
      <w:pPr>
        <w:ind w:firstLine="426"/>
        <w:jc w:val="both"/>
        <w:rPr>
          <w:rFonts w:ascii="Book Antiqua" w:hAnsi="Book Antiqua"/>
        </w:rPr>
      </w:pPr>
      <w:r w:rsidRPr="00726511">
        <w:rPr>
          <w:rFonts w:ascii="Book Antiqua" w:hAnsi="Book Antiqua"/>
        </w:rPr>
        <w:t xml:space="preserve">In the context of education in Indonesia, character strengthening has become a crucial component of national education policy. Presidential Regulation Number 87 of 2017 concerning Character Education Strengthening identifies religious values </w:t>
      </w:r>
      <w:r w:rsidRPr="00726511">
        <w:rPr>
          <w:rFonts w:ascii="Times New Roman" w:hAnsi="Times New Roman" w:cs="Times New Roman"/>
        </w:rPr>
        <w:t>​​</w:t>
      </w:r>
      <w:r w:rsidRPr="00726511">
        <w:rPr>
          <w:rFonts w:ascii="Book Antiqua" w:hAnsi="Book Antiqua"/>
        </w:rPr>
        <w:t xml:space="preserve">as key values </w:t>
      </w:r>
      <w:r w:rsidRPr="00726511">
        <w:rPr>
          <w:rFonts w:ascii="Times New Roman" w:hAnsi="Times New Roman" w:cs="Times New Roman"/>
        </w:rPr>
        <w:t>​​</w:t>
      </w:r>
      <w:r w:rsidRPr="00726511">
        <w:rPr>
          <w:rFonts w:ascii="Book Antiqua" w:hAnsi="Book Antiqua"/>
        </w:rPr>
        <w:t xml:space="preserve">to be instilled through the educational process. Religious values </w:t>
      </w:r>
      <w:r w:rsidRPr="00726511">
        <w:rPr>
          <w:rFonts w:ascii="Times New Roman" w:hAnsi="Times New Roman" w:cs="Times New Roman"/>
        </w:rPr>
        <w:t>​​</w:t>
      </w:r>
      <w:r w:rsidRPr="00726511">
        <w:rPr>
          <w:rFonts w:ascii="Book Antiqua" w:hAnsi="Book Antiqua"/>
        </w:rPr>
        <w:t xml:space="preserve">encompass not only the relationship between humans and God but are also reflected in respecting religious diversity, practicing religious teachings, maintaining social relationships, and demonstrating good conduct toward others and the environment. Consequently, the internalization of religious values </w:t>
      </w:r>
      <w:r w:rsidRPr="00726511">
        <w:rPr>
          <w:rFonts w:ascii="Times New Roman" w:hAnsi="Times New Roman" w:cs="Times New Roman"/>
        </w:rPr>
        <w:t>​​</w:t>
      </w:r>
      <w:r w:rsidRPr="00726511">
        <w:rPr>
          <w:rFonts w:ascii="Book Antiqua" w:hAnsi="Book Antiqua"/>
        </w:rPr>
        <w:t>in schools must be approached as a comprehensive process involving instruction, role modeling, habituation, and school culture.</w:t>
      </w:r>
    </w:p>
    <w:p w14:paraId="2B4C5782" w14:textId="77777777" w:rsidR="00726511" w:rsidRPr="00726511" w:rsidRDefault="00726511" w:rsidP="00726511">
      <w:pPr>
        <w:ind w:firstLine="426"/>
        <w:jc w:val="both"/>
        <w:rPr>
          <w:rFonts w:ascii="Book Antiqua" w:hAnsi="Book Antiqua"/>
        </w:rPr>
      </w:pPr>
      <w:r w:rsidRPr="00726511">
        <w:rPr>
          <w:rFonts w:ascii="Book Antiqua" w:hAnsi="Book Antiqua"/>
        </w:rPr>
        <w:t xml:space="preserve">The internalization of values </w:t>
      </w:r>
      <w:r w:rsidRPr="00726511">
        <w:rPr>
          <w:rFonts w:ascii="Times New Roman" w:hAnsi="Times New Roman" w:cs="Times New Roman"/>
        </w:rPr>
        <w:t>​​</w:t>
      </w:r>
      <w:r w:rsidRPr="00726511">
        <w:rPr>
          <w:rFonts w:ascii="Book Antiqua" w:hAnsi="Book Antiqua"/>
        </w:rPr>
        <w:t xml:space="preserve">is a process whereby a value transcends mere cognitive understanding to become an integral part of an individual's attitudes and behavioral patterns. In the context of Islamic education, this process unfolds through several stages: imparting knowledge about the value, deeply internalizing or embracing that value, and finally applying it in daily life. Muhaimin explains that religious education should not stop at the mere delivery of religious content; rather, it must be directed toward the process of internalizing and practicing religious values </w:t>
      </w:r>
      <w:r w:rsidRPr="00726511">
        <w:rPr>
          <w:rFonts w:ascii="Times New Roman" w:hAnsi="Times New Roman" w:cs="Times New Roman"/>
        </w:rPr>
        <w:t>​​</w:t>
      </w:r>
      <w:r w:rsidRPr="00726511">
        <w:rPr>
          <w:rFonts w:ascii="Book Antiqua" w:hAnsi="Book Antiqua"/>
        </w:rPr>
        <w:t xml:space="preserve">within the students' lives. This perspective highlights that the formation of religious character requires a continuous process and an environment that enables students to directly experience the values </w:t>
      </w:r>
      <w:r w:rsidRPr="00726511">
        <w:rPr>
          <w:rFonts w:ascii="Times New Roman" w:hAnsi="Times New Roman" w:cs="Times New Roman"/>
        </w:rPr>
        <w:t>​​</w:t>
      </w:r>
      <w:r w:rsidRPr="00726511">
        <w:rPr>
          <w:rFonts w:ascii="Book Antiqua" w:hAnsi="Book Antiqua"/>
        </w:rPr>
        <w:t>intended to be instilled.</w:t>
      </w:r>
    </w:p>
    <w:p w14:paraId="2AC5E80D" w14:textId="77777777" w:rsidR="00726511" w:rsidRPr="00726511" w:rsidRDefault="00726511" w:rsidP="00726511">
      <w:pPr>
        <w:ind w:firstLine="426"/>
        <w:jc w:val="both"/>
        <w:rPr>
          <w:rFonts w:ascii="Book Antiqua" w:hAnsi="Book Antiqua"/>
        </w:rPr>
      </w:pPr>
      <w:r w:rsidRPr="00726511">
        <w:rPr>
          <w:rFonts w:ascii="Book Antiqua" w:hAnsi="Book Antiqua"/>
        </w:rPr>
        <w:t xml:space="preserve">School culture is one of the environments that strongly influences the shaping of student behavior. It is formed by the values, norms, habits, symbols, and patterns of interaction that consistently occur among members of the school community. Deal and Peterson view school culture as a pattern of values, beliefs, traditions, and practices that evolve within school life and influence the behavior of the school community. When </w:t>
      </w:r>
      <w:r w:rsidRPr="00726511">
        <w:rPr>
          <w:rFonts w:ascii="Book Antiqua" w:hAnsi="Book Antiqua"/>
        </w:rPr>
        <w:lastRenderedPageBreak/>
        <w:t xml:space="preserve">positive values </w:t>
      </w:r>
      <w:r w:rsidRPr="00726511">
        <w:rPr>
          <w:rFonts w:ascii="Times New Roman" w:hAnsi="Times New Roman" w:cs="Times New Roman"/>
        </w:rPr>
        <w:t>​​</w:t>
      </w:r>
      <w:r w:rsidRPr="00726511">
        <w:rPr>
          <w:rFonts w:ascii="Book Antiqua" w:hAnsi="Book Antiqua"/>
        </w:rPr>
        <w:t xml:space="preserve">are embodied in daily habits, students gain concrete experience regarding how those values </w:t>
      </w:r>
      <w:r w:rsidRPr="00726511">
        <w:rPr>
          <w:rFonts w:ascii="Times New Roman" w:hAnsi="Times New Roman" w:cs="Times New Roman"/>
        </w:rPr>
        <w:t>​​</w:t>
      </w:r>
      <w:r w:rsidRPr="00726511">
        <w:rPr>
          <w:rFonts w:ascii="Book Antiqua" w:hAnsi="Book Antiqua"/>
        </w:rPr>
        <w:t>are applied. Thus, school culture can serve as an educational instrument that operates indirectly through the cultivation of habits and the setting of examples.</w:t>
      </w:r>
    </w:p>
    <w:p w14:paraId="0563FBB0" w14:textId="77777777" w:rsidR="00726511" w:rsidRPr="00726511" w:rsidRDefault="00726511" w:rsidP="00726511">
      <w:pPr>
        <w:ind w:firstLine="426"/>
        <w:jc w:val="both"/>
        <w:rPr>
          <w:rFonts w:ascii="Book Antiqua" w:hAnsi="Book Antiqua"/>
        </w:rPr>
      </w:pPr>
      <w:r w:rsidRPr="00726511">
        <w:rPr>
          <w:rFonts w:ascii="Book Antiqua" w:hAnsi="Book Antiqua"/>
        </w:rPr>
        <w:t xml:space="preserve">From the perspective of character education, the practice of habituation is significant because character is not formed instantaneously. Values </w:t>
      </w:r>
      <w:r w:rsidRPr="00726511">
        <w:rPr>
          <w:rFonts w:ascii="Times New Roman" w:hAnsi="Times New Roman" w:cs="Times New Roman"/>
        </w:rPr>
        <w:t>​​</w:t>
      </w:r>
      <w:r w:rsidRPr="00726511">
        <w:rPr>
          <w:rFonts w:ascii="Book Antiqua" w:hAnsi="Book Antiqua"/>
        </w:rPr>
        <w:t>introduced to students require repetition, role modeling, reinforcement, and a supportive environment to gradually become ingrained in their behavior. Berkowitz and Bier explain that effective character education requires a comprehensive approach involving various aspects of school life</w:t>
      </w:r>
      <w:r w:rsidRPr="00726511">
        <w:rPr>
          <w:rFonts w:ascii="Book Antiqua" w:hAnsi="Book Antiqua" w:cs="Book Antiqua"/>
        </w:rPr>
        <w:t xml:space="preserve"> </w:t>
      </w:r>
      <w:r w:rsidRPr="00726511">
        <w:rPr>
          <w:rFonts w:ascii="Book Antiqua" w:hAnsi="Book Antiqua"/>
        </w:rPr>
        <w:t xml:space="preserve">such as interpersonal relationships, the school environment, and opportunities for students to practice the values </w:t>
      </w:r>
      <w:r w:rsidRPr="00726511">
        <w:rPr>
          <w:rFonts w:ascii="Times New Roman" w:hAnsi="Times New Roman" w:cs="Times New Roman"/>
        </w:rPr>
        <w:t>​​</w:t>
      </w:r>
      <w:r w:rsidRPr="00726511">
        <w:rPr>
          <w:rFonts w:ascii="Book Antiqua" w:hAnsi="Book Antiqua"/>
        </w:rPr>
        <w:t xml:space="preserve">they have learned. Therefore, simple practices carried out consistently within the school setting can hold pedagogical significance when directed toward the formation of values </w:t>
      </w:r>
      <w:r w:rsidRPr="00726511">
        <w:rPr>
          <w:rFonts w:ascii="Times New Roman" w:hAnsi="Times New Roman" w:cs="Times New Roman"/>
        </w:rPr>
        <w:t>​​</w:t>
      </w:r>
      <w:r w:rsidRPr="00726511">
        <w:rPr>
          <w:rFonts w:ascii="Book Antiqua" w:hAnsi="Book Antiqua"/>
        </w:rPr>
        <w:t>and character.</w:t>
      </w:r>
    </w:p>
    <w:p w14:paraId="67BB54EB" w14:textId="77777777" w:rsidR="00726511" w:rsidRPr="00726511" w:rsidRDefault="00726511" w:rsidP="00726511">
      <w:pPr>
        <w:ind w:firstLine="426"/>
        <w:jc w:val="both"/>
        <w:rPr>
          <w:rFonts w:ascii="Book Antiqua" w:hAnsi="Book Antiqua"/>
        </w:rPr>
      </w:pPr>
      <w:r w:rsidRPr="00726511">
        <w:rPr>
          <w:rFonts w:ascii="Book Antiqua" w:hAnsi="Book Antiqua"/>
        </w:rPr>
        <w:t xml:space="preserve">One practice worth examining is the tradition of welcoming students in the morning. While the act of greeting students before they enter the learning environment is essentially a simple one, when carried out consistently through interactions involving greetings, smiles, friendly words, handshakes, polite communication, and attentiveness to student attendance it becomes an opportunity for values </w:t>
      </w:r>
      <w:r w:rsidRPr="00726511">
        <w:rPr>
          <w:rFonts w:ascii="Times New Roman" w:hAnsi="Times New Roman" w:cs="Times New Roman"/>
        </w:rPr>
        <w:t>​​</w:t>
      </w:r>
      <w:r w:rsidRPr="00726511">
        <w:rPr>
          <w:rFonts w:ascii="Book Antiqua" w:hAnsi="Book Antiqua"/>
        </w:rPr>
        <w:t>education. These interactions provide students with firsthand experience regarding the importance of respecting others, being friendly, maintaining courtesy, fostering a sense of care, and beginning the school day with a positive attitude. Thus, the welcoming tradition should not be viewed merely as an administrative task or a pre-lesson routine; rather, it holds the potential to serve as a pedagogical medium for internalizing religious values.</w:t>
      </w:r>
    </w:p>
    <w:p w14:paraId="18B5AE3D" w14:textId="77777777" w:rsidR="00726511" w:rsidRPr="00726511" w:rsidRDefault="00726511" w:rsidP="00726511">
      <w:pPr>
        <w:ind w:firstLine="426"/>
        <w:jc w:val="both"/>
        <w:rPr>
          <w:rFonts w:ascii="Book Antiqua" w:hAnsi="Book Antiqua"/>
        </w:rPr>
      </w:pPr>
      <w:r w:rsidRPr="00726511">
        <w:rPr>
          <w:rFonts w:ascii="Book Antiqua" w:hAnsi="Book Antiqua"/>
        </w:rPr>
        <w:t xml:space="preserve">Religious values </w:t>
      </w:r>
      <w:r w:rsidRPr="00726511">
        <w:rPr>
          <w:rFonts w:ascii="Times New Roman" w:hAnsi="Times New Roman" w:cs="Times New Roman"/>
        </w:rPr>
        <w:t>​​</w:t>
      </w:r>
      <w:r w:rsidRPr="00726511">
        <w:rPr>
          <w:rFonts w:ascii="Book Antiqua" w:hAnsi="Book Antiqua"/>
        </w:rPr>
        <w:t xml:space="preserve">in this context have a wider scope than mere ritual activities. Glock and Stark describe diversity through several dimensions, including the dimensions of belief, religious practice, experience, knowledge, and the consequences of religion in everyday life. This framework shows that a person's religiousness can also be seen through social behavior that reflects religious values. In the school environment, religious values </w:t>
      </w:r>
      <w:r w:rsidRPr="00726511">
        <w:rPr>
          <w:rFonts w:ascii="Times New Roman" w:hAnsi="Times New Roman" w:cs="Times New Roman"/>
        </w:rPr>
        <w:t>​​</w:t>
      </w:r>
      <w:r w:rsidRPr="00726511">
        <w:rPr>
          <w:rFonts w:ascii="Book Antiqua" w:hAnsi="Book Antiqua"/>
        </w:rPr>
        <w:t>can be realized through polite attitudes, respecting teachers, respecting friends, maintaining discipline, caring for others, being responsible, and building harmonious social relationships. Therefore, research into student welcoming traditions is important to see how simple social practices can function as a space for the internalization of religious values.</w:t>
      </w:r>
    </w:p>
    <w:p w14:paraId="0CEA1F19" w14:textId="77777777" w:rsidR="00726511" w:rsidRPr="00726511" w:rsidRDefault="00726511" w:rsidP="00726511">
      <w:pPr>
        <w:ind w:firstLine="426"/>
        <w:jc w:val="both"/>
        <w:rPr>
          <w:rFonts w:ascii="Book Antiqua" w:hAnsi="Book Antiqua"/>
        </w:rPr>
      </w:pPr>
      <w:r w:rsidRPr="00726511">
        <w:rPr>
          <w:rFonts w:ascii="Book Antiqua" w:hAnsi="Book Antiqua"/>
        </w:rPr>
        <w:t xml:space="preserve">While research on character education and religious culture in schools has expanded significantly, attention to the simple practices involved in initial interactions between teachers and students remains an area requiring further development. Studies on religious culture often focus primarily on ritualistic religious activities—such as congregational prayers, Quran recitation, joint prayers, or specific religious observances—as their central theme. Yet, the internalization of religious values </w:t>
      </w:r>
      <w:r w:rsidRPr="00726511">
        <w:rPr>
          <w:rFonts w:ascii="Times New Roman" w:hAnsi="Times New Roman" w:cs="Times New Roman"/>
        </w:rPr>
        <w:t>​​</w:t>
      </w:r>
      <w:r w:rsidRPr="00726511">
        <w:rPr>
          <w:rFonts w:ascii="Book Antiqua" w:hAnsi="Book Antiqua"/>
        </w:rPr>
        <w:t>can also occur through repeated, everyday social interactions. This situation highlights an opportunity to explore how student-welcoming traditions can serve as part of the mechanism for shaping religious culture and student character.</w:t>
      </w:r>
    </w:p>
    <w:p w14:paraId="0CB7B9C2" w14:textId="77777777" w:rsidR="00726511" w:rsidRPr="00726511" w:rsidRDefault="00726511" w:rsidP="00726511">
      <w:pPr>
        <w:ind w:firstLine="426"/>
        <w:jc w:val="both"/>
        <w:rPr>
          <w:rFonts w:ascii="Book Antiqua" w:hAnsi="Book Antiqua"/>
        </w:rPr>
      </w:pPr>
      <w:r w:rsidRPr="00726511">
        <w:rPr>
          <w:rFonts w:ascii="Book Antiqua" w:hAnsi="Book Antiqua"/>
        </w:rPr>
        <w:lastRenderedPageBreak/>
        <w:t>This study holds significant importance by focusing on the tradition of welcoming students as an everyday practice that serves as a potential medium for internalizing religious values. This perspective highlights that character education occurs not only within the classroom through instructional content but also through the social experiences students undergo from the moment they enter the school environment. When teachers act as role models and foster positive interactions, students do not merely receive verbal messages regarding courtesy and respect; they gain firsthand experience in practicing these values. Thus, the process of internalization unfolds through a combination of role modeling, habituation, interaction, and the reinforcement of school culture.</w:t>
      </w:r>
    </w:p>
    <w:p w14:paraId="7F5DF960" w14:textId="77777777" w:rsidR="00726511" w:rsidRPr="00726511" w:rsidRDefault="00726511" w:rsidP="00726511">
      <w:pPr>
        <w:ind w:firstLine="426"/>
        <w:jc w:val="both"/>
        <w:rPr>
          <w:rFonts w:ascii="Book Antiqua" w:hAnsi="Book Antiqua"/>
        </w:rPr>
      </w:pPr>
      <w:r w:rsidRPr="00726511">
        <w:rPr>
          <w:rFonts w:ascii="Book Antiqua" w:hAnsi="Book Antiqua"/>
        </w:rPr>
        <w:t xml:space="preserve">SMAN 1 </w:t>
      </w:r>
      <w:proofErr w:type="spellStart"/>
      <w:r w:rsidRPr="00726511">
        <w:rPr>
          <w:rFonts w:ascii="Book Antiqua" w:hAnsi="Book Antiqua"/>
        </w:rPr>
        <w:t>Selomerto</w:t>
      </w:r>
      <w:proofErr w:type="spellEnd"/>
      <w:r w:rsidRPr="00726511">
        <w:rPr>
          <w:rFonts w:ascii="Book Antiqua" w:hAnsi="Book Antiqua"/>
        </w:rPr>
        <w:t xml:space="preserve"> serves as a significant context for this study because the morning student-welcoming tradition can be examined as a school cultural practice directly linked to teacher-student interaction. The research aims not only to describe the nature of this welcoming activity but also to understand the religious values </w:t>
      </w:r>
      <w:r w:rsidRPr="00726511">
        <w:rPr>
          <w:rFonts w:ascii="Times New Roman" w:hAnsi="Times New Roman" w:cs="Times New Roman"/>
        </w:rPr>
        <w:t>​​</w:t>
      </w:r>
      <w:r w:rsidRPr="00726511">
        <w:rPr>
          <w:rFonts w:ascii="Book Antiqua" w:hAnsi="Book Antiqua"/>
        </w:rPr>
        <w:t xml:space="preserve">embedded within it, the process of internalizing these values </w:t>
      </w:r>
      <w:r w:rsidRPr="00726511">
        <w:rPr>
          <w:rFonts w:ascii="Times New Roman" w:hAnsi="Times New Roman" w:cs="Times New Roman"/>
        </w:rPr>
        <w:t>​​</w:t>
      </w:r>
      <w:r w:rsidRPr="00726511">
        <w:rPr>
          <w:rFonts w:ascii="Book Antiqua" w:hAnsi="Book Antiqua"/>
        </w:rPr>
        <w:t>among students, and their contribution to character building. Such an approach is essential to ensure that the welcoming practice is not viewed merely as a ceremonial event, but rather as an educational practice that holds meaning for the shaping of school culture.</w:t>
      </w:r>
    </w:p>
    <w:p w14:paraId="765AC9ED" w14:textId="3BD34C37" w:rsidR="00726511" w:rsidRPr="00726511" w:rsidRDefault="00726511" w:rsidP="00726511">
      <w:pPr>
        <w:ind w:firstLine="426"/>
        <w:jc w:val="both"/>
        <w:rPr>
          <w:rFonts w:ascii="Book Antiqua" w:hAnsi="Book Antiqua"/>
        </w:rPr>
      </w:pPr>
      <w:r w:rsidRPr="00726511">
        <w:rPr>
          <w:rFonts w:ascii="Book Antiqua" w:hAnsi="Book Antiqua"/>
        </w:rPr>
        <w:t xml:space="preserve">Based on the foregoing, this study aims to analyze the student welcoming tradition at SMAN 1 </w:t>
      </w:r>
      <w:proofErr w:type="spellStart"/>
      <w:r w:rsidRPr="00726511">
        <w:rPr>
          <w:rFonts w:ascii="Book Antiqua" w:hAnsi="Book Antiqua"/>
        </w:rPr>
        <w:t>Selomerto</w:t>
      </w:r>
      <w:proofErr w:type="spellEnd"/>
      <w:r w:rsidRPr="00726511">
        <w:rPr>
          <w:rFonts w:ascii="Book Antiqua" w:hAnsi="Book Antiqua"/>
        </w:rPr>
        <w:t xml:space="preserve"> as a medium for internalizing religious values. Specifically, the research seeks to identify how the welcoming tradition is implemented, analyze the religious values </w:t>
      </w:r>
      <w:r w:rsidRPr="00726511">
        <w:rPr>
          <w:rFonts w:ascii="Times New Roman" w:hAnsi="Times New Roman" w:cs="Times New Roman"/>
        </w:rPr>
        <w:t>​​</w:t>
      </w:r>
      <w:r w:rsidRPr="00726511">
        <w:rPr>
          <w:rFonts w:ascii="Book Antiqua" w:hAnsi="Book Antiqua"/>
        </w:rPr>
        <w:t xml:space="preserve">internalized through this practice, and examine its contribution to shaping students' character. This study is expected to make an academic contribution to the development of research on school culture and character education, while also offering practical implications for schools regarding strategies to internalize religious values </w:t>
      </w:r>
      <w:r w:rsidRPr="00726511">
        <w:rPr>
          <w:rFonts w:ascii="Times New Roman" w:hAnsi="Times New Roman" w:cs="Times New Roman"/>
        </w:rPr>
        <w:t>​​</w:t>
      </w:r>
      <w:r w:rsidRPr="00726511">
        <w:rPr>
          <w:rFonts w:ascii="Book Antiqua" w:hAnsi="Book Antiqua"/>
        </w:rPr>
        <w:t>through simple, consistently practiced daily habits.</w:t>
      </w:r>
    </w:p>
    <w:p w14:paraId="0FE54F2E" w14:textId="77777777" w:rsidR="001A7C13" w:rsidRDefault="00B779C4">
      <w:pPr>
        <w:keepNext/>
        <w:pBdr>
          <w:top w:val="nil"/>
          <w:left w:val="nil"/>
          <w:bottom w:val="nil"/>
          <w:right w:val="nil"/>
          <w:between w:val="nil"/>
        </w:pBdr>
        <w:tabs>
          <w:tab w:val="left" w:pos="216"/>
        </w:tabs>
        <w:spacing w:before="240" w:after="0" w:line="240" w:lineRule="auto"/>
        <w:ind w:left="360" w:hanging="360"/>
        <w:rPr>
          <w:rFonts w:ascii="Book Antiqua" w:eastAsia="Book Antiqua" w:hAnsi="Book Antiqua" w:cs="Book Antiqua"/>
          <w:b/>
          <w:bCs/>
          <w:color w:val="2E75B5"/>
          <w:sz w:val="24"/>
          <w:szCs w:val="24"/>
        </w:rPr>
      </w:pPr>
      <w:r>
        <w:rPr>
          <w:rFonts w:ascii="Book Antiqua" w:eastAsia="Book Antiqua" w:hAnsi="Book Antiqua" w:cs="Book Antiqua"/>
          <w:b/>
          <w:bCs/>
          <w:color w:val="2E75B5"/>
          <w:sz w:val="24"/>
          <w:szCs w:val="24"/>
        </w:rPr>
        <w:t>Method</w:t>
      </w:r>
    </w:p>
    <w:p w14:paraId="6B1B5F1E" w14:textId="073AF5FA" w:rsidR="001A7C13" w:rsidRDefault="00726511">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726511">
        <w:rPr>
          <w:rFonts w:ascii="Book Antiqua" w:eastAsia="Book Antiqua" w:hAnsi="Book Antiqua" w:cs="Book Antiqua"/>
          <w:color w:val="000000"/>
        </w:rPr>
        <w:t xml:space="preserve">This study employs a qualitative approach, specifically utilizing field research. A qualitative approach was selected because the study focuses on gaining an in-depth understanding of the student welcoming tradition at SMAN 1 </w:t>
      </w:r>
      <w:proofErr w:type="spellStart"/>
      <w:r w:rsidRPr="00726511">
        <w:rPr>
          <w:rFonts w:ascii="Book Antiqua" w:eastAsia="Book Antiqua" w:hAnsi="Book Antiqua" w:cs="Book Antiqua"/>
          <w:color w:val="000000"/>
        </w:rPr>
        <w:t>Selomerto</w:t>
      </w:r>
      <w:proofErr w:type="spellEnd"/>
      <w:r w:rsidRPr="00726511">
        <w:rPr>
          <w:rFonts w:ascii="Book Antiqua" w:eastAsia="Book Antiqua" w:hAnsi="Book Antiqua" w:cs="Book Antiqua"/>
          <w:color w:val="000000"/>
        </w:rPr>
        <w:t xml:space="preserve"> as a medium for internalizing religious values. Through this approach, the researcher does not focus on statistically measuring relationships between variables; instead, the aim is to understand the phenomenon based on actual events within the school environment—specifically regarding the nature of the welcoming activities, the process of instilling values, the interactions between teachers and students, and the significance of these activities for the development of the students' religious character.</w:t>
      </w:r>
    </w:p>
    <w:p w14:paraId="1681B891" w14:textId="77777777" w:rsidR="00726511" w:rsidRPr="00726511" w:rsidRDefault="00726511" w:rsidP="00726511">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726511">
        <w:rPr>
          <w:rFonts w:ascii="Book Antiqua" w:eastAsia="Book Antiqua" w:hAnsi="Book Antiqua" w:cs="Book Antiqua"/>
          <w:color w:val="000000"/>
        </w:rPr>
        <w:t xml:space="preserve">The research was conducted at SMAN 1 </w:t>
      </w:r>
      <w:proofErr w:type="spellStart"/>
      <w:r w:rsidRPr="00726511">
        <w:rPr>
          <w:rFonts w:ascii="Book Antiqua" w:eastAsia="Book Antiqua" w:hAnsi="Book Antiqua" w:cs="Book Antiqua"/>
          <w:color w:val="000000"/>
        </w:rPr>
        <w:t>Selomerto</w:t>
      </w:r>
      <w:proofErr w:type="spellEnd"/>
      <w:r w:rsidRPr="00726511">
        <w:rPr>
          <w:rFonts w:ascii="Book Antiqua" w:eastAsia="Book Antiqua" w:hAnsi="Book Antiqua" w:cs="Book Antiqua"/>
          <w:color w:val="000000"/>
        </w:rPr>
        <w:t>. The research site was selected purposively, based on the fact that the school implements a morning student-welcoming tradition as part of its routine activities and habituation practices. This tradition serves as the primary context for examining how such routine activities can function as a medium for internalizing religious values.</w:t>
      </w:r>
    </w:p>
    <w:p w14:paraId="09924422" w14:textId="77777777" w:rsidR="00726511" w:rsidRPr="00726511" w:rsidRDefault="00726511" w:rsidP="00726511">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726511">
        <w:rPr>
          <w:rFonts w:ascii="Book Antiqua" w:eastAsia="Book Antiqua" w:hAnsi="Book Antiqua" w:cs="Book Antiqua"/>
          <w:color w:val="000000"/>
        </w:rPr>
        <w:t xml:space="preserve">The data sources for this study comprise both primary and secondary data. Primary data were obtained directly from informants involved in and familiar with the student-welcoming tradition—specifically the principal, teachers (particularly those participating in the welcoming activities), and students. Informants were selected purposively, taking </w:t>
      </w:r>
      <w:r w:rsidRPr="00726511">
        <w:rPr>
          <w:rFonts w:ascii="Book Antiqua" w:eastAsia="Book Antiqua" w:hAnsi="Book Antiqua" w:cs="Book Antiqua"/>
          <w:color w:val="000000"/>
        </w:rPr>
        <w:lastRenderedPageBreak/>
        <w:t>into account their involvement, experience, and ability to provide information relevant to the research focus. Furthermore, if necessary, the pool of informants could be expanded based on information gathered in the field until data saturation was reached. Secondary data were obtained from documents related to the school profile, habituation programs, codes of conduct, activity records, and other relevant archives.</w:t>
      </w:r>
    </w:p>
    <w:p w14:paraId="4B4C7B55" w14:textId="77777777" w:rsidR="00726511" w:rsidRPr="00726511" w:rsidRDefault="00726511" w:rsidP="00726511">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726511">
        <w:rPr>
          <w:rFonts w:ascii="Book Antiqua" w:eastAsia="Book Antiqua" w:hAnsi="Book Antiqua" w:cs="Book Antiqua"/>
          <w:color w:val="000000"/>
        </w:rPr>
        <w:t xml:space="preserve">Data collection was carried out through observation, interviews, and documentation. First, direct observation was conducted to obtain a factual overview of how the student-welcoming tradition is implemented. Observations focused on the nature of the activities, interaction patterns between teachers and students, the examples set by teachers, student responses, and the values </w:t>
      </w:r>
      <w:r w:rsidRPr="00726511">
        <w:rPr>
          <w:rFonts w:ascii="Times New Roman" w:eastAsia="Book Antiqua" w:hAnsi="Times New Roman" w:cs="Times New Roman"/>
          <w:color w:val="000000"/>
        </w:rPr>
        <w:t>​​</w:t>
      </w:r>
      <w:r w:rsidRPr="00726511">
        <w:rPr>
          <w:rFonts w:ascii="Book Antiqua" w:eastAsia="Book Antiqua" w:hAnsi="Book Antiqua" w:cs="Book Antiqua"/>
          <w:color w:val="000000"/>
        </w:rPr>
        <w:t xml:space="preserve">that emerged during the activities. Second, in-depth, semi-structured interviews were conducted. This technique allowed the researcher to follow a set of questions aligned with the research focus while still providing informants the opportunity to elaborate on their experiences, perspectives, and interpretations. The interviews aimed to explore the background and objectives of the tradition, the mechanisms for internalizing religious values, the specific values </w:t>
      </w:r>
      <w:r w:rsidRPr="00726511">
        <w:rPr>
          <w:rFonts w:ascii="Times New Roman" w:eastAsia="Book Antiqua" w:hAnsi="Times New Roman" w:cs="Times New Roman"/>
          <w:color w:val="000000"/>
        </w:rPr>
        <w:t>​​</w:t>
      </w:r>
      <w:r w:rsidRPr="00726511">
        <w:rPr>
          <w:rFonts w:ascii="Book Antiqua" w:eastAsia="Book Antiqua" w:hAnsi="Book Antiqua" w:cs="Book Antiqua"/>
          <w:color w:val="000000"/>
        </w:rPr>
        <w:t xml:space="preserve">being instilled, supporting and inhibiting factors, and the impact of the activities on student behavior. Third, documentation was used to complement and reinforce the data obtained from observations and interviews. The documents analyzed included activity photographs, school program archives, activity logs, and other relevant records. Data analysis was conducted interactively, spanning the period from data collection to the completion of the study. The analysis process encompassed data condensation (or reduction), data presentation, and the drawing and verification of conclusions. During the data condensation stage, the researcher selected, focused, and grouped data relevant to the research focus. The data were then categorized according to several key themes: (1) the implementation of the student welcoming tradition; (2) the forms and mechanisms of internalizing religious values; (3) the specific religious values </w:t>
      </w:r>
      <w:r w:rsidRPr="00726511">
        <w:rPr>
          <w:rFonts w:ascii="Times New Roman" w:eastAsia="Book Antiqua" w:hAnsi="Times New Roman" w:cs="Times New Roman"/>
          <w:color w:val="000000"/>
        </w:rPr>
        <w:t>​​</w:t>
      </w:r>
      <w:r w:rsidRPr="00726511">
        <w:rPr>
          <w:rFonts w:ascii="Book Antiqua" w:eastAsia="Book Antiqua" w:hAnsi="Book Antiqua" w:cs="Book Antiqua"/>
          <w:color w:val="000000"/>
        </w:rPr>
        <w:t>instilled; and (4) the implications of the welcoming tradition for students' behavior and character. The subsequent stage involved presenting the data descriptively and systematically in a narrative format, allowing for a comprehensive understanding of the relationships between findings. Finally, conclusions were drawn by interpreting patterns, meanings, and interconnections among the findings. These conclusions were continuously verified against field data to ensure alignment with the study's empirical conditions.</w:t>
      </w:r>
    </w:p>
    <w:p w14:paraId="50244172" w14:textId="77777777" w:rsidR="00726511" w:rsidRPr="00726511" w:rsidRDefault="00726511" w:rsidP="00726511">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726511">
        <w:rPr>
          <w:rFonts w:ascii="Book Antiqua" w:eastAsia="Book Antiqua" w:hAnsi="Book Antiqua" w:cs="Book Antiqua"/>
          <w:color w:val="000000"/>
        </w:rPr>
        <w:t xml:space="preserve">Data validity was maintained through source triangulation and technique triangulation. Source triangulation involved comparing information obtained from the school principal, teachers, and students. Meanwhile, technique triangulation entailed comparing and confirming results derived from observations, interviews, and documentation. Additionally, the researcher cross-checked the obtained data and interpretations to minimize subjectivity and ensure consistency between the research findings and the reality on the ground. Through these procedures, the study aims to provide an in-depth, systematic, and credible account of the student welcoming tradition as a medium for internalizing religious values </w:t>
      </w:r>
      <w:r w:rsidRPr="00726511">
        <w:rPr>
          <w:rFonts w:ascii="Times New Roman" w:eastAsia="Book Antiqua" w:hAnsi="Times New Roman" w:cs="Times New Roman"/>
          <w:color w:val="000000"/>
        </w:rPr>
        <w:t>​​</w:t>
      </w:r>
      <w:r w:rsidRPr="00726511">
        <w:rPr>
          <w:rFonts w:ascii="Book Antiqua" w:eastAsia="Book Antiqua" w:hAnsi="Book Antiqua" w:cs="Book Antiqua"/>
          <w:color w:val="000000"/>
        </w:rPr>
        <w:t xml:space="preserve">at SMAN 1 </w:t>
      </w:r>
      <w:proofErr w:type="spellStart"/>
      <w:r w:rsidRPr="00726511">
        <w:rPr>
          <w:rFonts w:ascii="Book Antiqua" w:eastAsia="Book Antiqua" w:hAnsi="Book Antiqua" w:cs="Book Antiqua"/>
          <w:color w:val="000000"/>
        </w:rPr>
        <w:t>Selomerto</w:t>
      </w:r>
      <w:proofErr w:type="spellEnd"/>
      <w:r w:rsidRPr="00726511">
        <w:rPr>
          <w:rFonts w:ascii="Book Antiqua" w:eastAsia="Book Antiqua" w:hAnsi="Book Antiqua" w:cs="Book Antiqua"/>
          <w:color w:val="000000"/>
        </w:rPr>
        <w:t>.</w:t>
      </w:r>
    </w:p>
    <w:p w14:paraId="69F0BEE1" w14:textId="19EF9CE4" w:rsidR="00726511" w:rsidRDefault="00726511" w:rsidP="00726511">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726511">
        <w:rPr>
          <w:rFonts w:ascii="Book Antiqua" w:eastAsia="Book Antiqua" w:hAnsi="Book Antiqua" w:cs="Book Antiqua"/>
          <w:color w:val="000000"/>
        </w:rPr>
        <w:t xml:space="preserve">Overall, the research design was structured to address the study's focus: how the student welcoming tradition is implemented, how the process of internalizing religious values </w:t>
      </w:r>
      <w:r w:rsidRPr="00726511">
        <w:rPr>
          <w:rFonts w:ascii="Times New Roman" w:eastAsia="Book Antiqua" w:hAnsi="Times New Roman" w:cs="Times New Roman"/>
          <w:color w:val="000000"/>
        </w:rPr>
        <w:t>​​</w:t>
      </w:r>
      <w:r w:rsidRPr="00726511">
        <w:rPr>
          <w:rFonts w:ascii="Book Antiqua" w:eastAsia="Book Antiqua" w:hAnsi="Book Antiqua" w:cs="Book Antiqua"/>
          <w:color w:val="000000"/>
        </w:rPr>
        <w:t xml:space="preserve">occurs through this tradition, which religious values </w:t>
      </w:r>
      <w:r w:rsidRPr="00726511">
        <w:rPr>
          <w:rFonts w:ascii="Times New Roman" w:eastAsia="Book Antiqua" w:hAnsi="Times New Roman" w:cs="Times New Roman"/>
          <w:color w:val="000000"/>
        </w:rPr>
        <w:t>​​</w:t>
      </w:r>
      <w:r w:rsidRPr="00726511">
        <w:rPr>
          <w:rFonts w:ascii="Book Antiqua" w:eastAsia="Book Antiqua" w:hAnsi="Book Antiqua" w:cs="Book Antiqua"/>
          <w:color w:val="000000"/>
        </w:rPr>
        <w:t>are cultivated, and how the tradition contributes to shaping students' character. A qualitative approach enabled the analysis of this entire process based on actual experiences and interactions occurring within the daily life of the school environment.</w:t>
      </w:r>
    </w:p>
    <w:p w14:paraId="1EDCC598" w14:textId="77777777" w:rsidR="00EF4651" w:rsidRDefault="00B779C4">
      <w:pPr>
        <w:keepNext/>
        <w:pBdr>
          <w:top w:val="nil"/>
          <w:left w:val="nil"/>
          <w:bottom w:val="nil"/>
          <w:right w:val="nil"/>
          <w:between w:val="nil"/>
        </w:pBdr>
        <w:tabs>
          <w:tab w:val="left" w:pos="216"/>
          <w:tab w:val="left" w:pos="7970"/>
        </w:tabs>
        <w:spacing w:before="240" w:after="0" w:line="240" w:lineRule="auto"/>
        <w:ind w:left="360" w:hanging="360"/>
        <w:rPr>
          <w:rFonts w:ascii="Book Antiqua" w:eastAsia="Book Antiqua" w:hAnsi="Book Antiqua" w:cs="Book Antiqua"/>
          <w:b/>
          <w:bCs/>
          <w:color w:val="2E75B5"/>
          <w:sz w:val="24"/>
          <w:szCs w:val="24"/>
        </w:rPr>
      </w:pPr>
      <w:r>
        <w:rPr>
          <w:rFonts w:ascii="Book Antiqua" w:eastAsia="Book Antiqua" w:hAnsi="Book Antiqua" w:cs="Book Antiqua"/>
          <w:b/>
          <w:bCs/>
          <w:color w:val="2E75B5"/>
          <w:sz w:val="24"/>
          <w:szCs w:val="24"/>
        </w:rPr>
        <w:lastRenderedPageBreak/>
        <w:t>Results and Discussion</w:t>
      </w:r>
    </w:p>
    <w:p w14:paraId="0A05A172" w14:textId="77777777" w:rsidR="00EF4651" w:rsidRDefault="00EF4651" w:rsidP="00EF4651">
      <w:pPr>
        <w:keepNext/>
        <w:pBdr>
          <w:top w:val="nil"/>
          <w:left w:val="nil"/>
          <w:bottom w:val="nil"/>
          <w:right w:val="nil"/>
          <w:between w:val="nil"/>
        </w:pBdr>
        <w:tabs>
          <w:tab w:val="left" w:pos="216"/>
          <w:tab w:val="left" w:pos="7970"/>
        </w:tabs>
        <w:spacing w:before="240" w:after="0" w:line="240" w:lineRule="auto"/>
        <w:ind w:left="360" w:hanging="360"/>
        <w:jc w:val="both"/>
        <w:rPr>
          <w:rFonts w:ascii="Book Antiqua" w:eastAsia="Book Antiqua" w:hAnsi="Book Antiqua" w:cs="Book Antiqua"/>
          <w:b/>
          <w:bCs/>
          <w:sz w:val="24"/>
          <w:szCs w:val="24"/>
        </w:rPr>
      </w:pPr>
      <w:r w:rsidRPr="00EF4651">
        <w:rPr>
          <w:rFonts w:ascii="Book Antiqua" w:eastAsia="Book Antiqua" w:hAnsi="Book Antiqua" w:cs="Book Antiqua"/>
          <w:b/>
          <w:bCs/>
          <w:sz w:val="24"/>
          <w:szCs w:val="24"/>
        </w:rPr>
        <w:t xml:space="preserve">Implementation of the Student Welcoming Tradition at SMAN 1 </w:t>
      </w:r>
      <w:proofErr w:type="spellStart"/>
      <w:r w:rsidRPr="00EF4651">
        <w:rPr>
          <w:rFonts w:ascii="Book Antiqua" w:eastAsia="Book Antiqua" w:hAnsi="Book Antiqua" w:cs="Book Antiqua"/>
          <w:b/>
          <w:bCs/>
          <w:sz w:val="24"/>
          <w:szCs w:val="24"/>
        </w:rPr>
        <w:t>Selomerto</w:t>
      </w:r>
      <w:proofErr w:type="spellEnd"/>
    </w:p>
    <w:p w14:paraId="06117C0B" w14:textId="77777777" w:rsidR="00EF4651" w:rsidRPr="00B177BB" w:rsidRDefault="00EF4651" w:rsidP="00EF4651">
      <w:pPr>
        <w:keepNext/>
        <w:pBdr>
          <w:top w:val="nil"/>
          <w:left w:val="nil"/>
          <w:bottom w:val="nil"/>
          <w:right w:val="nil"/>
          <w:between w:val="nil"/>
        </w:pBdr>
        <w:tabs>
          <w:tab w:val="left" w:pos="0"/>
          <w:tab w:val="left" w:pos="7970"/>
        </w:tabs>
        <w:spacing w:before="240" w:after="0" w:line="240" w:lineRule="auto"/>
        <w:jc w:val="both"/>
        <w:rPr>
          <w:rFonts w:ascii="Book Antiqua" w:eastAsia="Book Antiqua" w:hAnsi="Book Antiqua" w:cs="Book Antiqua"/>
        </w:rPr>
      </w:pPr>
      <w:r w:rsidRPr="00B177BB">
        <w:rPr>
          <w:rFonts w:ascii="Book Antiqua" w:eastAsia="Book Antiqua" w:hAnsi="Book Antiqua" w:cs="Book Antiqua"/>
        </w:rPr>
        <w:t xml:space="preserve">Based on observations, interviews, and documentation, the student welcoming tradition at SMAN 1 </w:t>
      </w:r>
      <w:proofErr w:type="spellStart"/>
      <w:r w:rsidRPr="00B177BB">
        <w:rPr>
          <w:rFonts w:ascii="Book Antiqua" w:eastAsia="Book Antiqua" w:hAnsi="Book Antiqua" w:cs="Book Antiqua"/>
        </w:rPr>
        <w:t>Selomerto</w:t>
      </w:r>
      <w:proofErr w:type="spellEnd"/>
      <w:r w:rsidRPr="00B177BB">
        <w:rPr>
          <w:rFonts w:ascii="Book Antiqua" w:eastAsia="Book Antiqua" w:hAnsi="Book Antiqua" w:cs="Book Antiqua"/>
        </w:rPr>
        <w:t xml:space="preserve"> is carried out as part of the daily school routine. This activity takes place in the morning before formal instruction begins. Teachers on duty position themselves in the arrival area to welcome students as they enter the school grounds. Interactions during this activity are characterized by greetings, smiles, friendly salutations, handshakes, and polite communication between teachers and students.</w:t>
      </w:r>
    </w:p>
    <w:p w14:paraId="67D06279" w14:textId="77777777" w:rsidR="00EF4651" w:rsidRPr="00B177BB" w:rsidRDefault="00EF4651" w:rsidP="00EF4651">
      <w:pPr>
        <w:keepNext/>
        <w:pBdr>
          <w:top w:val="nil"/>
          <w:left w:val="nil"/>
          <w:bottom w:val="nil"/>
          <w:right w:val="nil"/>
          <w:between w:val="nil"/>
        </w:pBdr>
        <w:tabs>
          <w:tab w:val="left" w:pos="0"/>
          <w:tab w:val="left" w:pos="7970"/>
        </w:tabs>
        <w:spacing w:before="240" w:after="0" w:line="240" w:lineRule="auto"/>
        <w:jc w:val="both"/>
        <w:rPr>
          <w:rFonts w:ascii="Book Antiqua" w:eastAsia="Book Antiqua" w:hAnsi="Book Antiqua" w:cs="Book Antiqua"/>
        </w:rPr>
      </w:pPr>
      <w:r w:rsidRPr="00B177BB">
        <w:rPr>
          <w:rFonts w:ascii="Book Antiqua" w:eastAsia="Book Antiqua" w:hAnsi="Book Antiqua" w:cs="Book Antiqua"/>
        </w:rPr>
        <w:t>The implementation of this welcoming tradition demonstrates that the school does not limit value-based education solely to classroom learning. Pre-class activities are also utilized to build positive relationships and foster behaviors that reflect courtesy. In the context of character education, this approach is highly relevant because character formation occurs not only through the transfer of knowledge but also through experience, role modeling, and daily habits. This welcoming tradition is characterized by direct and repeated interactions. Teachers are present not merely to monitor student attendance but also to serve as role models for behavior. When teachers offer friendly greetings and show respect to students, the educational process unfolds through tangible actions. Students gain firsthand experience in polite social interaction.</w:t>
      </w:r>
    </w:p>
    <w:p w14:paraId="405EA9CD" w14:textId="77777777" w:rsidR="00EF4651" w:rsidRPr="00B177BB" w:rsidRDefault="00EF4651" w:rsidP="00EF4651">
      <w:pPr>
        <w:keepNext/>
        <w:pBdr>
          <w:top w:val="nil"/>
          <w:left w:val="nil"/>
          <w:bottom w:val="nil"/>
          <w:right w:val="nil"/>
          <w:between w:val="nil"/>
        </w:pBdr>
        <w:tabs>
          <w:tab w:val="left" w:pos="7970"/>
        </w:tabs>
        <w:spacing w:before="240" w:after="0" w:line="240" w:lineRule="auto"/>
        <w:jc w:val="both"/>
        <w:rPr>
          <w:rFonts w:ascii="Book Antiqua" w:eastAsia="Book Antiqua" w:hAnsi="Book Antiqua" w:cs="Book Antiqua"/>
        </w:rPr>
      </w:pPr>
      <w:r w:rsidRPr="00B177BB">
        <w:rPr>
          <w:rFonts w:ascii="Book Antiqua" w:eastAsia="Book Antiqua" w:hAnsi="Book Antiqua" w:cs="Book Antiqua"/>
        </w:rPr>
        <w:t xml:space="preserve">These findings align with Heri Gunawan’s view that character education should be implemented holistically through various educational activities, ensuring that values </w:t>
      </w:r>
      <w:r w:rsidRPr="00B177BB">
        <w:rPr>
          <w:rFonts w:ascii="Times New Roman" w:eastAsia="Book Antiqua" w:hAnsi="Times New Roman" w:cs="Times New Roman"/>
        </w:rPr>
        <w:t>​​</w:t>
      </w:r>
      <w:r w:rsidRPr="00B177BB">
        <w:rPr>
          <w:rFonts w:ascii="Book Antiqua" w:eastAsia="Book Antiqua" w:hAnsi="Book Antiqua" w:cs="Book Antiqua"/>
        </w:rPr>
        <w:t>are not merely understood as abstract concepts but become an integral part of student behavior. In this regard, the welcoming tradition can be understood as a form of character education integrated into the daily school culture.</w:t>
      </w:r>
    </w:p>
    <w:p w14:paraId="34217057" w14:textId="6859F2C8" w:rsidR="00B177BB" w:rsidRDefault="00EF4651" w:rsidP="00B177BB">
      <w:pPr>
        <w:keepNext/>
        <w:pBdr>
          <w:top w:val="nil"/>
          <w:left w:val="nil"/>
          <w:bottom w:val="nil"/>
          <w:right w:val="nil"/>
          <w:between w:val="nil"/>
        </w:pBdr>
        <w:tabs>
          <w:tab w:val="left" w:pos="216"/>
          <w:tab w:val="left" w:pos="7970"/>
        </w:tabs>
        <w:spacing w:before="240" w:after="0" w:line="240" w:lineRule="auto"/>
        <w:jc w:val="both"/>
        <w:rPr>
          <w:rFonts w:ascii="Book Antiqua" w:eastAsia="Book Antiqua" w:hAnsi="Book Antiqua" w:cs="Book Antiqua"/>
        </w:rPr>
      </w:pPr>
      <w:r w:rsidRPr="00B177BB">
        <w:rPr>
          <w:rFonts w:ascii="Book Antiqua" w:eastAsia="Book Antiqua" w:hAnsi="Book Antiqua" w:cs="Book Antiqua"/>
        </w:rPr>
        <w:t xml:space="preserve">School culture plays a pivotal role in value formation, as students acquire educational experiences not only through formal lessons but also through habits, interactions, and behavioral patterns that consistently occur within the school environment. Marzuki explains that, from an Islamic perspective, character education aims to shape morals and behaviors reflected in the students' real lives. Therefore, a school environment that consistently upholds positive values </w:t>
      </w:r>
      <w:r w:rsidRPr="00B177BB">
        <w:rPr>
          <w:rFonts w:ascii="Times New Roman" w:eastAsia="Book Antiqua" w:hAnsi="Times New Roman" w:cs="Times New Roman"/>
        </w:rPr>
        <w:t>​​</w:t>
      </w:r>
      <w:r w:rsidRPr="00B177BB">
        <w:rPr>
          <w:rFonts w:ascii="Book Antiqua" w:eastAsia="Book Antiqua" w:hAnsi="Book Antiqua" w:cs="Book Antiqua"/>
        </w:rPr>
        <w:t>can serve as a crucial setting for the development of religious character. Thus, the research findings indicate that the student welcoming tradition serves a broader purpose than merely greeting students upon their arrival. This activity acts as an initial means to foster interaction, set an example, instill positive habits, and create a school atmosphere that is more welcoming and conducive to learning.</w:t>
      </w:r>
    </w:p>
    <w:p w14:paraId="3E2AEBDF" w14:textId="77777777" w:rsidR="00B177BB" w:rsidRPr="00B177BB" w:rsidRDefault="00B177BB" w:rsidP="00B177BB">
      <w:pPr>
        <w:keepNext/>
        <w:pBdr>
          <w:top w:val="nil"/>
          <w:left w:val="nil"/>
          <w:bottom w:val="nil"/>
          <w:right w:val="nil"/>
          <w:between w:val="nil"/>
        </w:pBdr>
        <w:tabs>
          <w:tab w:val="left" w:pos="216"/>
          <w:tab w:val="left" w:pos="7970"/>
        </w:tabs>
        <w:spacing w:before="240" w:after="0" w:line="240" w:lineRule="auto"/>
        <w:jc w:val="both"/>
        <w:rPr>
          <w:rFonts w:ascii="Book Antiqua" w:eastAsia="Book Antiqua" w:hAnsi="Book Antiqua" w:cs="Book Antiqua"/>
        </w:rPr>
      </w:pPr>
    </w:p>
    <w:p w14:paraId="40891893" w14:textId="49B28BEA" w:rsidR="001A7C13" w:rsidRDefault="00EF4651" w:rsidP="00EF4651">
      <w:pPr>
        <w:widowControl w:val="0"/>
        <w:pBdr>
          <w:top w:val="nil"/>
          <w:left w:val="nil"/>
          <w:bottom w:val="nil"/>
          <w:right w:val="nil"/>
          <w:between w:val="nil"/>
        </w:pBdr>
        <w:spacing w:after="0" w:line="240" w:lineRule="auto"/>
        <w:jc w:val="both"/>
        <w:rPr>
          <w:rFonts w:ascii="Book Antiqua" w:eastAsia="Book Antiqua" w:hAnsi="Book Antiqua" w:cs="Book Antiqua"/>
          <w:b/>
          <w:bCs/>
        </w:rPr>
      </w:pPr>
      <w:r w:rsidRPr="00EF4651">
        <w:rPr>
          <w:rFonts w:ascii="Book Antiqua" w:eastAsia="Book Antiqua" w:hAnsi="Book Antiqua" w:cs="Book Antiqua"/>
          <w:b/>
          <w:bCs/>
        </w:rPr>
        <w:t xml:space="preserve">The Process of Internalizing Religious Values </w:t>
      </w:r>
      <w:r w:rsidRPr="00EF4651">
        <w:rPr>
          <w:rFonts w:ascii="Times New Roman" w:eastAsia="Book Antiqua" w:hAnsi="Times New Roman" w:cs="Times New Roman"/>
          <w:b/>
          <w:bCs/>
        </w:rPr>
        <w:t>​​</w:t>
      </w:r>
      <w:r w:rsidRPr="00EF4651">
        <w:rPr>
          <w:rFonts w:ascii="Book Antiqua" w:eastAsia="Book Antiqua" w:hAnsi="Book Antiqua" w:cs="Book Antiqua"/>
          <w:b/>
          <w:bCs/>
        </w:rPr>
        <w:t>through Welcoming Traditions</w:t>
      </w:r>
    </w:p>
    <w:p w14:paraId="2C7C7CEC" w14:textId="77777777" w:rsidR="00B177BB" w:rsidRDefault="00B177BB" w:rsidP="00EF4651">
      <w:pPr>
        <w:widowControl w:val="0"/>
        <w:pBdr>
          <w:top w:val="nil"/>
          <w:left w:val="nil"/>
          <w:bottom w:val="nil"/>
          <w:right w:val="nil"/>
          <w:between w:val="nil"/>
        </w:pBdr>
        <w:spacing w:after="0" w:line="240" w:lineRule="auto"/>
        <w:jc w:val="both"/>
        <w:rPr>
          <w:rFonts w:ascii="Book Antiqua" w:eastAsia="Book Antiqua" w:hAnsi="Book Antiqua" w:cs="Book Antiqua"/>
          <w:b/>
          <w:bCs/>
        </w:rPr>
      </w:pPr>
    </w:p>
    <w:p w14:paraId="39ACF5EC"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Research findings indicate that the internalization of religious values </w:t>
      </w:r>
      <w:r w:rsidRPr="00B177BB">
        <w:rPr>
          <w:rFonts w:ascii="Times New Roman" w:eastAsia="Book Antiqua" w:hAnsi="Times New Roman" w:cs="Times New Roman"/>
        </w:rPr>
        <w:t>​​</w:t>
      </w:r>
      <w:r w:rsidRPr="00B177BB">
        <w:rPr>
          <w:rFonts w:ascii="Book Antiqua" w:eastAsia="Book Antiqua" w:hAnsi="Book Antiqua" w:cs="Book Antiqua"/>
        </w:rPr>
        <w:t>through student-welcoming traditions does not occur instantly. This process unfolds through the repetition of behaviors, teacher modeling, direct experience, and reinforcement provided within the school environment. Based on field data, the internalization process can be understood through several stages.</w:t>
      </w:r>
    </w:p>
    <w:p w14:paraId="3B632F6F" w14:textId="1A63239D"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Value Introduction through Direct Interaction</w:t>
      </w:r>
    </w:p>
    <w:p w14:paraId="671F80DA" w14:textId="7777777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The initial stage occurs when students directly experience the behaviors that constitute the </w:t>
      </w:r>
      <w:r w:rsidRPr="00B177BB">
        <w:rPr>
          <w:rFonts w:ascii="Book Antiqua" w:eastAsia="Book Antiqua" w:hAnsi="Book Antiqua" w:cs="Book Antiqua"/>
        </w:rPr>
        <w:lastRenderedPageBreak/>
        <w:t xml:space="preserve">welcoming tradition. Greetings, smiles, friendly salutations, handshakes, and polite communication serve as early experiences that introduce students to values </w:t>
      </w:r>
      <w:r w:rsidRPr="00B177BB">
        <w:rPr>
          <w:rFonts w:ascii="Times New Roman" w:eastAsia="Book Antiqua" w:hAnsi="Times New Roman" w:cs="Times New Roman"/>
        </w:rPr>
        <w:t>​​</w:t>
      </w:r>
      <w:r w:rsidRPr="00B177BB">
        <w:rPr>
          <w:rFonts w:ascii="Book Antiqua" w:eastAsia="Book Antiqua" w:hAnsi="Book Antiqua" w:cs="Book Antiqua"/>
        </w:rPr>
        <w:t>such as respect, friendliness, and courtesy.</w:t>
      </w:r>
    </w:p>
    <w:p w14:paraId="64187272"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3E9F08A2" w14:textId="7777777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The process of introducing values </w:t>
      </w:r>
      <w:r w:rsidRPr="00B177BB">
        <w:rPr>
          <w:rFonts w:ascii="Times New Roman" w:eastAsia="Book Antiqua" w:hAnsi="Times New Roman" w:cs="Times New Roman"/>
        </w:rPr>
        <w:t>​​</w:t>
      </w:r>
      <w:r w:rsidRPr="00B177BB">
        <w:rPr>
          <w:rFonts w:ascii="Book Antiqua" w:eastAsia="Book Antiqua" w:hAnsi="Book Antiqua" w:cs="Book Antiqua"/>
        </w:rPr>
        <w:t xml:space="preserve">in this context goes beyond verbal instruction. Teachers demonstrate these values </w:t>
      </w:r>
      <w:r w:rsidRPr="00B177BB">
        <w:rPr>
          <w:rFonts w:ascii="Times New Roman" w:eastAsia="Book Antiqua" w:hAnsi="Times New Roman" w:cs="Times New Roman"/>
        </w:rPr>
        <w:t>​​</w:t>
      </w:r>
      <w:r w:rsidRPr="00B177BB">
        <w:rPr>
          <w:rFonts w:ascii="Book Antiqua" w:eastAsia="Book Antiqua" w:hAnsi="Book Antiqua" w:cs="Book Antiqua"/>
        </w:rPr>
        <w:t xml:space="preserve">directly through their own behavior. Students thus gain a concrete understanding of how the values </w:t>
      </w:r>
      <w:r w:rsidRPr="00B177BB">
        <w:rPr>
          <w:rFonts w:ascii="Times New Roman" w:eastAsia="Book Antiqua" w:hAnsi="Times New Roman" w:cs="Times New Roman"/>
        </w:rPr>
        <w:t>​​</w:t>
      </w:r>
      <w:r w:rsidRPr="00B177BB">
        <w:rPr>
          <w:rFonts w:ascii="Book Antiqua" w:eastAsia="Book Antiqua" w:hAnsi="Book Antiqua" w:cs="Book Antiqua"/>
        </w:rPr>
        <w:t>previously learned in religious education can be manifested in everyday interactions.</w:t>
      </w:r>
    </w:p>
    <w:p w14:paraId="1D3E0591"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761AF5BB" w14:textId="7777777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Character education indeed requires an integration of knowledge about values </w:t>
      </w:r>
      <w:r w:rsidRPr="00B177BB">
        <w:rPr>
          <w:rFonts w:ascii="Times New Roman" w:eastAsia="Book Antiqua" w:hAnsi="Times New Roman" w:cs="Times New Roman"/>
        </w:rPr>
        <w:t>​​</w:t>
      </w:r>
      <w:r w:rsidRPr="00B177BB">
        <w:rPr>
          <w:rFonts w:ascii="Book Antiqua" w:eastAsia="Book Antiqua" w:hAnsi="Book Antiqua" w:cs="Book Antiqua"/>
        </w:rPr>
        <w:t xml:space="preserve">and the experience of applying them. </w:t>
      </w:r>
      <w:proofErr w:type="spellStart"/>
      <w:r w:rsidRPr="00B177BB">
        <w:rPr>
          <w:rFonts w:ascii="Book Antiqua" w:eastAsia="Book Antiqua" w:hAnsi="Book Antiqua" w:cs="Book Antiqua"/>
        </w:rPr>
        <w:t>Muchlas</w:t>
      </w:r>
      <w:proofErr w:type="spellEnd"/>
      <w:r w:rsidRPr="00B177BB">
        <w:rPr>
          <w:rFonts w:ascii="Book Antiqua" w:eastAsia="Book Antiqua" w:hAnsi="Book Antiqua" w:cs="Book Antiqua"/>
        </w:rPr>
        <w:t xml:space="preserve"> </w:t>
      </w:r>
      <w:proofErr w:type="spellStart"/>
      <w:r w:rsidRPr="00B177BB">
        <w:rPr>
          <w:rFonts w:ascii="Book Antiqua" w:eastAsia="Book Antiqua" w:hAnsi="Book Antiqua" w:cs="Book Antiqua"/>
        </w:rPr>
        <w:t>Samani</w:t>
      </w:r>
      <w:proofErr w:type="spellEnd"/>
      <w:r w:rsidRPr="00B177BB">
        <w:rPr>
          <w:rFonts w:ascii="Book Antiqua" w:eastAsia="Book Antiqua" w:hAnsi="Book Antiqua" w:cs="Book Antiqua"/>
        </w:rPr>
        <w:t xml:space="preserve"> and </w:t>
      </w:r>
      <w:proofErr w:type="spellStart"/>
      <w:r w:rsidRPr="00B177BB">
        <w:rPr>
          <w:rFonts w:ascii="Book Antiqua" w:eastAsia="Book Antiqua" w:hAnsi="Book Antiqua" w:cs="Book Antiqua"/>
        </w:rPr>
        <w:t>Hariyanto</w:t>
      </w:r>
      <w:proofErr w:type="spellEnd"/>
      <w:r w:rsidRPr="00B177BB">
        <w:rPr>
          <w:rFonts w:ascii="Book Antiqua" w:eastAsia="Book Antiqua" w:hAnsi="Book Antiqua" w:cs="Book Antiqua"/>
        </w:rPr>
        <w:t xml:space="preserve"> emphasize that character education involves helping students understand values, care about them, and act in accordance with the values </w:t>
      </w:r>
      <w:r w:rsidRPr="00B177BB">
        <w:rPr>
          <w:rFonts w:ascii="Times New Roman" w:eastAsia="Book Antiqua" w:hAnsi="Times New Roman" w:cs="Times New Roman"/>
        </w:rPr>
        <w:t>​​</w:t>
      </w:r>
      <w:r w:rsidRPr="00B177BB">
        <w:rPr>
          <w:rFonts w:ascii="Book Antiqua" w:eastAsia="Book Antiqua" w:hAnsi="Book Antiqua" w:cs="Book Antiqua"/>
        </w:rPr>
        <w:t>they hold. This perspective highlights the crucial role of direct experience in the process of shaping behavior.</w:t>
      </w:r>
    </w:p>
    <w:p w14:paraId="0CA7B437"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19B6F3AD" w14:textId="1AAF0466"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Teacher Modeling as a Means of Instilling Values</w:t>
      </w:r>
    </w:p>
    <w:p w14:paraId="7BF16695" w14:textId="7777777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Research findings reveal that teachers play a pivotal role in the value internalization process. A teacher's presence during welcoming activities offers students the opportunity to witness real-life examples of behavior. Modeling is evident in how teachers greet students warmly, offer salutations, smile, and communicate politely. In certain situations, teachers also provide guidance and corrections using an educational approach.</w:t>
      </w:r>
    </w:p>
    <w:p w14:paraId="4295F19F"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76D548DA" w14:textId="76F94BA1"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Modeling is a key element in shaping student character. Values </w:t>
      </w:r>
      <w:r w:rsidRPr="00B177BB">
        <w:rPr>
          <w:rFonts w:ascii="Times New Roman" w:eastAsia="Book Antiqua" w:hAnsi="Times New Roman" w:cs="Times New Roman"/>
        </w:rPr>
        <w:t>​​</w:t>
      </w:r>
      <w:r w:rsidRPr="00B177BB">
        <w:rPr>
          <w:rFonts w:ascii="Book Antiqua" w:eastAsia="Book Antiqua" w:hAnsi="Book Antiqua" w:cs="Book Antiqua"/>
        </w:rPr>
        <w:t>are more readily accepted when students encounter concrete examples in their daily lives. Zubaedi identifies modeling as a vital component of character education strategies, noting that value formation cannot rely solely on the transmission of knowledge; it also requires observable behavioral examples that students can emulate. In the tradition of welcoming, leading by example is powerful because it takes place in real, recurring situations. Students are not merely advised to be polite; they directly experience how teachers demonstrate that politeness.</w:t>
      </w:r>
    </w:p>
    <w:p w14:paraId="5B85B884" w14:textId="7777777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2FD7F9A2" w14:textId="4BF5CF2B"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b/>
          <w:bCs/>
        </w:rPr>
      </w:pPr>
      <w:r w:rsidRPr="00B177BB">
        <w:rPr>
          <w:rFonts w:ascii="Book Antiqua" w:eastAsia="Book Antiqua" w:hAnsi="Book Antiqua" w:cs="Book Antiqua"/>
          <w:b/>
          <w:bCs/>
        </w:rPr>
        <w:t>Habituation as a Process of Value Reinforcement</w:t>
      </w:r>
    </w:p>
    <w:p w14:paraId="7053FDB4"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The next stage is habituation. The repetitive nature of the welcoming tradition allows specific behaviors to be practiced consistently. Students become accustomed to offering greetings, showing respect to teachers, and displaying more polite conduct upon entering the school environment.</w:t>
      </w:r>
    </w:p>
    <w:p w14:paraId="2A4B57B9" w14:textId="6138E4D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Habituation plays a crucial role in education because character is not formed through a single activity. Zubaedi explains that character education requires a continuous process involving the habituation of values </w:t>
      </w:r>
      <w:r w:rsidRPr="00B177BB">
        <w:rPr>
          <w:rFonts w:ascii="Times New Roman" w:eastAsia="Book Antiqua" w:hAnsi="Times New Roman" w:cs="Times New Roman"/>
        </w:rPr>
        <w:t>​​</w:t>
      </w:r>
      <w:r w:rsidRPr="00B177BB">
        <w:rPr>
          <w:rFonts w:ascii="Book Antiqua" w:eastAsia="Book Antiqua" w:hAnsi="Book Antiqua" w:cs="Book Antiqua"/>
        </w:rPr>
        <w:t xml:space="preserve">in daily life. Findings at SMAN 1 </w:t>
      </w:r>
      <w:proofErr w:type="spellStart"/>
      <w:r w:rsidRPr="00B177BB">
        <w:rPr>
          <w:rFonts w:ascii="Book Antiqua" w:eastAsia="Book Antiqua" w:hAnsi="Book Antiqua" w:cs="Book Antiqua"/>
        </w:rPr>
        <w:t>Selomerto</w:t>
      </w:r>
      <w:proofErr w:type="spellEnd"/>
      <w:r w:rsidRPr="00B177BB">
        <w:rPr>
          <w:rFonts w:ascii="Book Antiqua" w:eastAsia="Book Antiqua" w:hAnsi="Book Antiqua" w:cs="Book Antiqua"/>
        </w:rPr>
        <w:t xml:space="preserve"> indicate that repetition is a key strength of the welcoming tradition; each morning encounter offers students a fresh opportunity to put these values </w:t>
      </w:r>
      <w:r w:rsidRPr="00B177BB">
        <w:rPr>
          <w:rFonts w:ascii="Times New Roman" w:eastAsia="Book Antiqua" w:hAnsi="Times New Roman" w:cs="Times New Roman"/>
        </w:rPr>
        <w:t>​​</w:t>
      </w:r>
      <w:r w:rsidRPr="00B177BB">
        <w:rPr>
          <w:rFonts w:ascii="Book Antiqua" w:eastAsia="Book Antiqua" w:hAnsi="Book Antiqua" w:cs="Book Antiqua"/>
        </w:rPr>
        <w:t xml:space="preserve">into practice. Consequently, values </w:t>
      </w:r>
      <w:r w:rsidRPr="00B177BB">
        <w:rPr>
          <w:rFonts w:ascii="Times New Roman" w:eastAsia="Book Antiqua" w:hAnsi="Times New Roman" w:cs="Times New Roman"/>
        </w:rPr>
        <w:t>​​</w:t>
      </w:r>
      <w:r w:rsidRPr="00B177BB">
        <w:rPr>
          <w:rFonts w:ascii="Book Antiqua" w:eastAsia="Book Antiqua" w:hAnsi="Book Antiqua" w:cs="Book Antiqua"/>
        </w:rPr>
        <w:t>initially introduced as expected behaviors can evolve into ingrained habits.</w:t>
      </w:r>
    </w:p>
    <w:p w14:paraId="376574EA" w14:textId="7777777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1E73F6CF" w14:textId="5514FD6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b/>
          <w:bCs/>
        </w:rPr>
      </w:pPr>
      <w:r w:rsidRPr="00B177BB">
        <w:rPr>
          <w:rFonts w:ascii="Book Antiqua" w:eastAsia="Book Antiqua" w:hAnsi="Book Antiqua" w:cs="Book Antiqua"/>
          <w:b/>
          <w:bCs/>
        </w:rPr>
        <w:t>Forms of Internalized Religious Values</w:t>
      </w:r>
    </w:p>
    <w:p w14:paraId="0B15393A" w14:textId="1D3D91B5"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Values </w:t>
      </w:r>
      <w:r w:rsidRPr="00B177BB">
        <w:rPr>
          <w:rFonts w:ascii="Times New Roman" w:eastAsia="Book Antiqua" w:hAnsi="Times New Roman" w:cs="Times New Roman"/>
        </w:rPr>
        <w:t>​​</w:t>
      </w:r>
      <w:r w:rsidRPr="00B177BB">
        <w:rPr>
          <w:rFonts w:ascii="Book Antiqua" w:eastAsia="Book Antiqua" w:hAnsi="Book Antiqua" w:cs="Book Antiqua"/>
        </w:rPr>
        <w:t>of Politeness and Courtesy</w:t>
      </w:r>
    </w:p>
    <w:p w14:paraId="48412935"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Politeness is one of the values </w:t>
      </w:r>
      <w:r w:rsidRPr="00B177BB">
        <w:rPr>
          <w:rFonts w:ascii="Times New Roman" w:eastAsia="Book Antiqua" w:hAnsi="Times New Roman" w:cs="Times New Roman"/>
        </w:rPr>
        <w:t>​​</w:t>
      </w:r>
      <w:r w:rsidRPr="00B177BB">
        <w:rPr>
          <w:rFonts w:ascii="Book Antiqua" w:eastAsia="Book Antiqua" w:hAnsi="Book Antiqua" w:cs="Book Antiqua"/>
        </w:rPr>
        <w:t>evident in the implementation of the welcoming tradition. This politeness is manifested through the ways students offer greetings, address their teachers, use proper language, and demonstrate a respectful attitude during interactions.</w:t>
      </w:r>
    </w:p>
    <w:p w14:paraId="06D6A682" w14:textId="7CFAC9CE"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lastRenderedPageBreak/>
        <w:t>In Islamic education, the cultivation of character (</w:t>
      </w:r>
      <w:proofErr w:type="spellStart"/>
      <w:r w:rsidRPr="00B177BB">
        <w:rPr>
          <w:rFonts w:ascii="Book Antiqua" w:eastAsia="Book Antiqua" w:hAnsi="Book Antiqua" w:cs="Book Antiqua"/>
        </w:rPr>
        <w:t>akhlaq</w:t>
      </w:r>
      <w:proofErr w:type="spellEnd"/>
      <w:r w:rsidRPr="00B177BB">
        <w:rPr>
          <w:rFonts w:ascii="Book Antiqua" w:eastAsia="Book Antiqua" w:hAnsi="Book Antiqua" w:cs="Book Antiqua"/>
        </w:rPr>
        <w:t>) is a crucial educational objective. Marzuki explains that character education from an Islamic perspective is closely linked to shaping the character and daily behavior of students. Consequently, courteous behavior fostered through school activities serves as a tangible form of reinforcing religious values.</w:t>
      </w:r>
    </w:p>
    <w:p w14:paraId="73BE6AF1"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These findings demonstrate that religious values </w:t>
      </w:r>
      <w:r w:rsidRPr="00B177BB">
        <w:rPr>
          <w:rFonts w:ascii="Times New Roman" w:eastAsia="Book Antiqua" w:hAnsi="Times New Roman" w:cs="Times New Roman"/>
        </w:rPr>
        <w:t>​​</w:t>
      </w:r>
      <w:r w:rsidRPr="00B177BB">
        <w:rPr>
          <w:rFonts w:ascii="Book Antiqua" w:eastAsia="Book Antiqua" w:hAnsi="Book Antiqua" w:cs="Book Antiqua"/>
        </w:rPr>
        <w:t>are not defined solely by ritual acts of worship; they can also be embodied through character and conduct in one's relationships with others.</w:t>
      </w:r>
    </w:p>
    <w:p w14:paraId="6B1995B6" w14:textId="1A549492"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Value of Respect</w:t>
      </w:r>
    </w:p>
    <w:p w14:paraId="4F915230" w14:textId="7777777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The value of respect is evident in the relationship between students and teachers. This respect is manifested through greetings, courteous communication, and behaviors that demonstrate appreciation for the teacher.</w:t>
      </w:r>
    </w:p>
    <w:p w14:paraId="150AEB02"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However, the research results indicate that respect is built upon a reciprocal relationship. Teachers do not merely expect respect from students; they also show appreciation for the students through friendliness and attentiveness. This dynamic fosters a more humanistic educational relationship.</w:t>
      </w:r>
    </w:p>
    <w:p w14:paraId="5EE670F5" w14:textId="7777777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In her study on character building through Islamic Religious Education, Nur </w:t>
      </w:r>
      <w:proofErr w:type="spellStart"/>
      <w:r w:rsidRPr="00B177BB">
        <w:rPr>
          <w:rFonts w:ascii="Book Antiqua" w:eastAsia="Book Antiqua" w:hAnsi="Book Antiqua" w:cs="Book Antiqua"/>
        </w:rPr>
        <w:t>Ainiyah</w:t>
      </w:r>
      <w:proofErr w:type="spellEnd"/>
      <w:r w:rsidRPr="00B177BB">
        <w:rPr>
          <w:rFonts w:ascii="Book Antiqua" w:eastAsia="Book Antiqua" w:hAnsi="Book Antiqua" w:cs="Book Antiqua"/>
        </w:rPr>
        <w:t xml:space="preserve"> emphasizes that religious education contributes to shaping student behavior, including the development of attitudes and social relationships aligned with moral and religious values. These findings are relevant to the welcoming tradition, which utilizes social interaction as a space for putting values </w:t>
      </w:r>
      <w:r w:rsidRPr="00B177BB">
        <w:rPr>
          <w:rFonts w:ascii="Times New Roman" w:eastAsia="Book Antiqua" w:hAnsi="Times New Roman" w:cs="Times New Roman"/>
        </w:rPr>
        <w:t>​​</w:t>
      </w:r>
      <w:r w:rsidRPr="00B177BB">
        <w:rPr>
          <w:rFonts w:ascii="Book Antiqua" w:eastAsia="Book Antiqua" w:hAnsi="Book Antiqua" w:cs="Book Antiqua"/>
        </w:rPr>
        <w:t>into practice.</w:t>
      </w:r>
    </w:p>
    <w:p w14:paraId="2DC2F2D7" w14:textId="77777777" w:rsidR="00875463" w:rsidRPr="00B177BB" w:rsidRDefault="00875463"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0F9D34F5" w14:textId="1D0554C7" w:rsidR="00875463"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Values </w:t>
      </w:r>
      <w:r w:rsidRPr="00B177BB">
        <w:rPr>
          <w:rFonts w:ascii="Times New Roman" w:eastAsia="Book Antiqua" w:hAnsi="Times New Roman" w:cs="Times New Roman"/>
        </w:rPr>
        <w:t>​​</w:t>
      </w:r>
      <w:r w:rsidRPr="00B177BB">
        <w:rPr>
          <w:rFonts w:ascii="Book Antiqua" w:eastAsia="Book Antiqua" w:hAnsi="Book Antiqua" w:cs="Book Antiqua"/>
        </w:rPr>
        <w:t>of Friendliness and Care</w:t>
      </w:r>
    </w:p>
    <w:p w14:paraId="0FFAB8CB" w14:textId="77777777"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Smiles and greetings within the welcoming tradition reflect an effort to foster friendliness. Teachers pay attention to students from the moment they arrive at school. Such interactions create an atmosphere where every student's presence is acknowledged and valued. Care is also evident in the teacher's ability to gauge a student's well-being through these morning interactions; if a student appears unlike their usual self, the teacher has the opportunity to initiate a conversation. The internalization of religious values </w:t>
      </w:r>
      <w:r w:rsidRPr="00B177BB">
        <w:rPr>
          <w:rFonts w:ascii="Times New Roman" w:eastAsia="Book Antiqua" w:hAnsi="Times New Roman" w:cs="Times New Roman"/>
        </w:rPr>
        <w:t>​​</w:t>
      </w:r>
      <w:r w:rsidRPr="00B177BB">
        <w:rPr>
          <w:rFonts w:ascii="Book Antiqua" w:eastAsia="Book Antiqua" w:hAnsi="Book Antiqua" w:cs="Book Antiqua"/>
        </w:rPr>
        <w:t xml:space="preserve">within the school environment must be understood as a continuous pedagogical process involving experience, interaction, and habituation in daily life. Instilling religious values </w:t>
      </w:r>
      <w:r w:rsidRPr="00B177BB">
        <w:rPr>
          <w:rFonts w:ascii="Times New Roman" w:eastAsia="Book Antiqua" w:hAnsi="Times New Roman" w:cs="Times New Roman"/>
        </w:rPr>
        <w:t>​​</w:t>
      </w:r>
      <w:r w:rsidRPr="00B177BB">
        <w:rPr>
          <w:rFonts w:ascii="Book Antiqua" w:eastAsia="Book Antiqua" w:hAnsi="Book Antiqua" w:cs="Book Antiqua"/>
        </w:rPr>
        <w:t xml:space="preserve">fails to reach the stage of internalization if it stops at mere knowledge acquisition; instead, it must evolve into an awareness reflected in the students' attitudes and social practices. In his study on strategies for internalizing Islamic educational values, </w:t>
      </w:r>
      <w:proofErr w:type="spellStart"/>
      <w:r w:rsidRPr="00B177BB">
        <w:rPr>
          <w:rFonts w:ascii="Book Antiqua" w:eastAsia="Book Antiqua" w:hAnsi="Book Antiqua" w:cs="Book Antiqua"/>
        </w:rPr>
        <w:t>Chabib</w:t>
      </w:r>
      <w:proofErr w:type="spellEnd"/>
      <w:r w:rsidRPr="00B177BB">
        <w:rPr>
          <w:rFonts w:ascii="Book Antiqua" w:eastAsia="Book Antiqua" w:hAnsi="Book Antiqua" w:cs="Book Antiqua"/>
        </w:rPr>
        <w:t xml:space="preserve"> </w:t>
      </w:r>
      <w:proofErr w:type="spellStart"/>
      <w:r w:rsidRPr="00B177BB">
        <w:rPr>
          <w:rFonts w:ascii="Book Antiqua" w:eastAsia="Book Antiqua" w:hAnsi="Book Antiqua" w:cs="Book Antiqua"/>
        </w:rPr>
        <w:t>Thoha</w:t>
      </w:r>
      <w:proofErr w:type="spellEnd"/>
      <w:r w:rsidRPr="00B177BB">
        <w:rPr>
          <w:rFonts w:ascii="Book Antiqua" w:eastAsia="Book Antiqua" w:hAnsi="Book Antiqua" w:cs="Book Antiqua"/>
        </w:rPr>
        <w:t xml:space="preserve"> emphasizes the importance of a value transformation process followed by transaction and trans-internalization—stages where values </w:t>
      </w:r>
      <w:r w:rsidRPr="00B177BB">
        <w:rPr>
          <w:rFonts w:ascii="Times New Roman" w:eastAsia="Book Antiqua" w:hAnsi="Times New Roman" w:cs="Times New Roman"/>
        </w:rPr>
        <w:t>​​</w:t>
      </w:r>
      <w:r w:rsidRPr="00B177BB">
        <w:rPr>
          <w:rFonts w:ascii="Book Antiqua" w:eastAsia="Book Antiqua" w:hAnsi="Book Antiqua" w:cs="Book Antiqua"/>
        </w:rPr>
        <w:t xml:space="preserve">are not merely conveyed but deeply internalized through the engagement and interaction between educators and students. Consequently, attitudes of friendliness and care—manifested through greetings, smiles, and attentiveness toward others during student welcoming rituals—serve as a practical arena for students to internalize and enact religious values </w:t>
      </w:r>
      <w:r w:rsidRPr="00B177BB">
        <w:rPr>
          <w:rFonts w:ascii="Times New Roman" w:eastAsia="Book Antiqua" w:hAnsi="Times New Roman" w:cs="Times New Roman"/>
        </w:rPr>
        <w:t>​​</w:t>
      </w:r>
      <w:r w:rsidRPr="00B177BB">
        <w:rPr>
          <w:rFonts w:ascii="Book Antiqua" w:eastAsia="Book Antiqua" w:hAnsi="Book Antiqua" w:cs="Book Antiqua"/>
        </w:rPr>
        <w:t>within their social interactions at school.</w:t>
      </w:r>
    </w:p>
    <w:p w14:paraId="2DCFB944" w14:textId="77777777" w:rsidR="00875463" w:rsidRPr="00B177BB" w:rsidRDefault="00875463"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208FF7AC"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Values </w:t>
      </w:r>
      <w:r w:rsidRPr="00B177BB">
        <w:rPr>
          <w:rFonts w:ascii="Times New Roman" w:eastAsia="Book Antiqua" w:hAnsi="Times New Roman" w:cs="Times New Roman"/>
        </w:rPr>
        <w:t>​​</w:t>
      </w:r>
      <w:r w:rsidRPr="00B177BB">
        <w:rPr>
          <w:rFonts w:ascii="Book Antiqua" w:eastAsia="Book Antiqua" w:hAnsi="Book Antiqua" w:cs="Book Antiqua"/>
        </w:rPr>
        <w:t>of Discipline and Responsibility</w:t>
      </w:r>
    </w:p>
    <w:p w14:paraId="4E1D569A" w14:textId="77777777" w:rsidR="00B177BB" w:rsidRP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The morning welcoming ritual is also linked to the cultivation of discipline. Students are accustomed to entering the school premises at designated times and adhering to established regulations. In this study, discipline is not defined merely as compliance with rules; more substantively, it relates to the conscious commitment to fulfilling obligations responsibly.</w:t>
      </w:r>
    </w:p>
    <w:p w14:paraId="315DF0B3" w14:textId="569038F8" w:rsidR="00B177BB" w:rsidRDefault="00B177BB"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r w:rsidRPr="00B177BB">
        <w:rPr>
          <w:rFonts w:ascii="Book Antiqua" w:eastAsia="Book Antiqua" w:hAnsi="Book Antiqua" w:cs="Book Antiqua"/>
        </w:rPr>
        <w:t xml:space="preserve">Character building cannot be viewed as a process achieved through fleeting activities. Character education requires continuity among the values </w:t>
      </w:r>
      <w:r w:rsidRPr="00B177BB">
        <w:rPr>
          <w:rFonts w:ascii="Times New Roman" w:eastAsia="Book Antiqua" w:hAnsi="Times New Roman" w:cs="Times New Roman"/>
        </w:rPr>
        <w:t>​​</w:t>
      </w:r>
      <w:r w:rsidRPr="00B177BB">
        <w:rPr>
          <w:rFonts w:ascii="Book Antiqua" w:eastAsia="Book Antiqua" w:hAnsi="Book Antiqua" w:cs="Book Antiqua"/>
        </w:rPr>
        <w:t xml:space="preserve">taught, the experiences gained, and an environment that supports the practice of those values. Doni Koesoema A. explains that character education involves guiding students so they can understand, internalize, and </w:t>
      </w:r>
      <w:r w:rsidRPr="00B177BB">
        <w:rPr>
          <w:rFonts w:ascii="Book Antiqua" w:eastAsia="Book Antiqua" w:hAnsi="Book Antiqua" w:cs="Book Antiqua"/>
        </w:rPr>
        <w:lastRenderedPageBreak/>
        <w:t xml:space="preserve">embody values </w:t>
      </w:r>
      <w:r w:rsidRPr="00B177BB">
        <w:rPr>
          <w:rFonts w:ascii="Times New Roman" w:eastAsia="Book Antiqua" w:hAnsi="Times New Roman" w:cs="Times New Roman"/>
        </w:rPr>
        <w:t>​​</w:t>
      </w:r>
      <w:r w:rsidRPr="00B177BB">
        <w:rPr>
          <w:rFonts w:ascii="Book Antiqua" w:eastAsia="Book Antiqua" w:hAnsi="Book Antiqua" w:cs="Book Antiqua"/>
        </w:rPr>
        <w:t xml:space="preserve">in their lives. Thus, routine school activities play a strategic role by providing students with opportunities to experience these values </w:t>
      </w:r>
      <w:r w:rsidRPr="00B177BB">
        <w:rPr>
          <w:rFonts w:ascii="Times New Roman" w:eastAsia="Book Antiqua" w:hAnsi="Times New Roman" w:cs="Times New Roman"/>
        </w:rPr>
        <w:t>​​</w:t>
      </w:r>
      <w:r w:rsidRPr="00B177BB">
        <w:rPr>
          <w:rFonts w:ascii="Book Antiqua" w:eastAsia="Book Antiqua" w:hAnsi="Book Antiqua" w:cs="Book Antiqua"/>
        </w:rPr>
        <w:t>firsthand.</w:t>
      </w:r>
    </w:p>
    <w:p w14:paraId="6EEFC91F" w14:textId="77777777" w:rsidR="00875463" w:rsidRDefault="00875463" w:rsidP="00B177BB">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6238A8E0" w14:textId="1014A776" w:rsidR="00875463" w:rsidRDefault="00875463" w:rsidP="00B177BB">
      <w:pPr>
        <w:widowControl w:val="0"/>
        <w:pBdr>
          <w:top w:val="nil"/>
          <w:left w:val="nil"/>
          <w:bottom w:val="nil"/>
          <w:right w:val="nil"/>
          <w:between w:val="nil"/>
        </w:pBdr>
        <w:spacing w:after="0" w:line="240" w:lineRule="auto"/>
        <w:jc w:val="both"/>
        <w:rPr>
          <w:rFonts w:ascii="Book Antiqua" w:eastAsia="Book Antiqua" w:hAnsi="Book Antiqua" w:cs="Book Antiqua"/>
          <w:b/>
          <w:bCs/>
        </w:rPr>
      </w:pPr>
      <w:r w:rsidRPr="00875463">
        <w:rPr>
          <w:rFonts w:ascii="Book Antiqua" w:eastAsia="Book Antiqua" w:hAnsi="Book Antiqua" w:cs="Book Antiqua"/>
          <w:b/>
          <w:bCs/>
        </w:rPr>
        <w:t>The Welcoming Tradition as Part of the School's Religious Culture</w:t>
      </w:r>
    </w:p>
    <w:p w14:paraId="305484CF" w14:textId="77777777" w:rsid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sidRPr="001A2D22">
        <w:rPr>
          <w:rFonts w:ascii="Book Antiqua" w:eastAsia="Book Antiqua" w:hAnsi="Book Antiqua" w:cs="Book Antiqua"/>
        </w:rPr>
        <w:t xml:space="preserve">Research findings indicate that the effectiveness of the welcoming tradition cannot be separated from the school's overall culture. Values </w:t>
      </w:r>
      <w:r w:rsidRPr="001A2D22">
        <w:rPr>
          <w:rFonts w:ascii="Times New Roman" w:eastAsia="Book Antiqua" w:hAnsi="Times New Roman" w:cs="Times New Roman"/>
        </w:rPr>
        <w:t>​​</w:t>
      </w:r>
      <w:r w:rsidRPr="001A2D22">
        <w:rPr>
          <w:rFonts w:ascii="Book Antiqua" w:eastAsia="Book Antiqua" w:hAnsi="Book Antiqua" w:cs="Book Antiqua"/>
        </w:rPr>
        <w:t>introduced in the morning require reinforcement through other educational activities. The welcoming tradition gains greater significance when qualities such as courtesy, respect, discipline, and care are also demonstrated during the learning process, religious activities, interactions among teachers, and relationships between students.</w:t>
      </w:r>
    </w:p>
    <w:p w14:paraId="35B9EBF8" w14:textId="77777777" w:rsidR="001A2D22" w:rsidRP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3577D0F1" w14:textId="77777777" w:rsidR="001A2D22" w:rsidRP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sidRPr="001A2D22">
        <w:rPr>
          <w:rFonts w:ascii="Book Antiqua" w:eastAsia="Book Antiqua" w:hAnsi="Book Antiqua" w:cs="Book Antiqua"/>
        </w:rPr>
        <w:t xml:space="preserve">Muhammad </w:t>
      </w:r>
      <w:proofErr w:type="spellStart"/>
      <w:r w:rsidRPr="001A2D22">
        <w:rPr>
          <w:rFonts w:ascii="Book Antiqua" w:eastAsia="Book Antiqua" w:hAnsi="Book Antiqua" w:cs="Book Antiqua"/>
        </w:rPr>
        <w:t>Fathurrohman</w:t>
      </w:r>
      <w:proofErr w:type="spellEnd"/>
      <w:r w:rsidRPr="001A2D22">
        <w:rPr>
          <w:rFonts w:ascii="Book Antiqua" w:eastAsia="Book Antiqua" w:hAnsi="Book Antiqua" w:cs="Book Antiqua"/>
        </w:rPr>
        <w:t xml:space="preserve"> explains that developing a religious culture within educational institutions involves creating an environment where religious values </w:t>
      </w:r>
      <w:r w:rsidRPr="001A2D22">
        <w:rPr>
          <w:rFonts w:ascii="Times New Roman" w:eastAsia="Book Antiqua" w:hAnsi="Times New Roman" w:cs="Times New Roman"/>
        </w:rPr>
        <w:t>​​</w:t>
      </w:r>
      <w:r w:rsidRPr="001A2D22">
        <w:rPr>
          <w:rFonts w:ascii="Book Antiqua" w:eastAsia="Book Antiqua" w:hAnsi="Book Antiqua" w:cs="Book Antiqua"/>
        </w:rPr>
        <w:t>become part of daily life. Thus, a religious culture is not merely defined by formal religious activities but is also reflected in the habits and social interaction patterns of the school community.</w:t>
      </w:r>
    </w:p>
    <w:p w14:paraId="50977BED" w14:textId="77777777" w:rsid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sidRPr="001A2D22">
        <w:rPr>
          <w:rFonts w:ascii="Book Antiqua" w:eastAsia="Book Antiqua" w:hAnsi="Book Antiqua" w:cs="Book Antiqua"/>
        </w:rPr>
        <w:t xml:space="preserve">These research findings reinforce that perspective. The welcoming tradition is one element of the educational environment that supports the formation of a religious culture. However, the activity does not stand alone; its effectiveness depends on the consistent embodiment of values </w:t>
      </w:r>
      <w:r w:rsidRPr="001A2D22">
        <w:rPr>
          <w:rFonts w:ascii="Times New Roman" w:eastAsia="Book Antiqua" w:hAnsi="Times New Roman" w:cs="Times New Roman"/>
        </w:rPr>
        <w:t>​​</w:t>
      </w:r>
      <w:r w:rsidRPr="001A2D22">
        <w:rPr>
          <w:rFonts w:ascii="Book Antiqua" w:eastAsia="Book Antiqua" w:hAnsi="Book Antiqua" w:cs="Book Antiqua"/>
        </w:rPr>
        <w:t>by the entire school community.</w:t>
      </w:r>
    </w:p>
    <w:p w14:paraId="2F79FA2B" w14:textId="77777777" w:rsidR="001A2D22" w:rsidRP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5E7A0CC9" w14:textId="77777777" w:rsidR="001A2D22" w:rsidRP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sidRPr="001A2D22">
        <w:rPr>
          <w:rFonts w:ascii="Book Antiqua" w:eastAsia="Book Antiqua" w:hAnsi="Book Antiqua" w:cs="Book Antiqua"/>
        </w:rPr>
        <w:t xml:space="preserve">Consequently, the welcoming tradition can be understood as a micro-practice of the school's religious culture. Through simple, routine activities, religious values </w:t>
      </w:r>
      <w:r w:rsidRPr="001A2D22">
        <w:rPr>
          <w:rFonts w:ascii="Times New Roman" w:eastAsia="Book Antiqua" w:hAnsi="Times New Roman" w:cs="Times New Roman"/>
        </w:rPr>
        <w:t>​​</w:t>
      </w:r>
      <w:r w:rsidRPr="001A2D22">
        <w:rPr>
          <w:rFonts w:ascii="Book Antiqua" w:eastAsia="Book Antiqua" w:hAnsi="Book Antiqua" w:cs="Book Antiqua"/>
        </w:rPr>
        <w:t>are translated into concrete actions that students can experience firsthand.</w:t>
      </w:r>
    </w:p>
    <w:p w14:paraId="0B49651F" w14:textId="77777777" w:rsidR="001A2D22" w:rsidRP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sidRPr="001A2D22">
        <w:rPr>
          <w:rFonts w:ascii="Book Antiqua" w:eastAsia="Book Antiqua" w:hAnsi="Book Antiqua" w:cs="Book Antiqua"/>
        </w:rPr>
        <w:t>The Impact of the Welcoming Tradition on Student Character</w:t>
      </w:r>
    </w:p>
    <w:p w14:paraId="19B91188" w14:textId="77777777" w:rsidR="001A2D22" w:rsidRP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sidRPr="001A2D22">
        <w:rPr>
          <w:rFonts w:ascii="Book Antiqua" w:eastAsia="Book Antiqua" w:hAnsi="Book Antiqua" w:cs="Book Antiqua"/>
        </w:rPr>
        <w:t>Based on the research results, the welcoming tradition contributes to strengthening several aspects of student character. First, it reinforces the habit of courteous interaction. Students become accustomed to offering greetings and showing respect when encountering teachers.</w:t>
      </w:r>
    </w:p>
    <w:p w14:paraId="6BE25BE1" w14:textId="77777777" w:rsid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sidRPr="001A2D22">
        <w:rPr>
          <w:rFonts w:ascii="Book Antiqua" w:eastAsia="Book Antiqua" w:hAnsi="Book Antiqua" w:cs="Book Antiqua"/>
        </w:rPr>
        <w:t>Second, the tradition fosters more positive relationships between teachers and students. Routine morning encounters provide a simple yet significant space for communication, helping to build rapport.</w:t>
      </w:r>
    </w:p>
    <w:p w14:paraId="28EA85EB" w14:textId="77777777" w:rsidR="001A2D22" w:rsidRP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65EBBFE5" w14:textId="77777777" w:rsidR="001A2D22" w:rsidRP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sidRPr="001A2D22">
        <w:rPr>
          <w:rFonts w:ascii="Book Antiqua" w:eastAsia="Book Antiqua" w:hAnsi="Book Antiqua" w:cs="Book Antiqua"/>
        </w:rPr>
        <w:t>Third, the activity supports the creation of a friendlier and more humane school atmosphere. Students begin their school day with the experience of being accepted and welcomed.</w:t>
      </w:r>
    </w:p>
    <w:p w14:paraId="202DA975" w14:textId="77777777" w:rsidR="001A2D22" w:rsidRP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sidRPr="001A2D22">
        <w:rPr>
          <w:rFonts w:ascii="Book Antiqua" w:eastAsia="Book Antiqua" w:hAnsi="Book Antiqua" w:cs="Book Antiqua"/>
        </w:rPr>
        <w:t xml:space="preserve">Fourth, the welcoming tradition reinforces discipline and responsibility. Activities related to attendance and punctuality help students understand that school life involves rules that must be observed. These findings align with the view held by </w:t>
      </w:r>
      <w:proofErr w:type="spellStart"/>
      <w:r w:rsidRPr="001A2D22">
        <w:rPr>
          <w:rFonts w:ascii="Book Antiqua" w:eastAsia="Book Antiqua" w:hAnsi="Book Antiqua" w:cs="Book Antiqua"/>
        </w:rPr>
        <w:t>Samani</w:t>
      </w:r>
      <w:proofErr w:type="spellEnd"/>
      <w:r w:rsidRPr="001A2D22">
        <w:rPr>
          <w:rFonts w:ascii="Book Antiqua" w:eastAsia="Book Antiqua" w:hAnsi="Book Antiqua" w:cs="Book Antiqua"/>
        </w:rPr>
        <w:t xml:space="preserve"> and </w:t>
      </w:r>
      <w:proofErr w:type="spellStart"/>
      <w:r w:rsidRPr="001A2D22">
        <w:rPr>
          <w:rFonts w:ascii="Book Antiqua" w:eastAsia="Book Antiqua" w:hAnsi="Book Antiqua" w:cs="Book Antiqua"/>
        </w:rPr>
        <w:t>Hariyanto</w:t>
      </w:r>
      <w:proofErr w:type="spellEnd"/>
      <w:r w:rsidRPr="001A2D22">
        <w:rPr>
          <w:rFonts w:ascii="Book Antiqua" w:eastAsia="Book Antiqua" w:hAnsi="Book Antiqua" w:cs="Book Antiqua"/>
        </w:rPr>
        <w:t xml:space="preserve"> that character formation requires an environment where values </w:t>
      </w:r>
      <w:r w:rsidRPr="001A2D22">
        <w:rPr>
          <w:rFonts w:ascii="Times New Roman" w:eastAsia="Book Antiqua" w:hAnsi="Times New Roman" w:cs="Times New Roman"/>
        </w:rPr>
        <w:t>​​</w:t>
      </w:r>
      <w:r w:rsidRPr="001A2D22">
        <w:rPr>
          <w:rFonts w:ascii="Book Antiqua" w:eastAsia="Book Antiqua" w:hAnsi="Book Antiqua" w:cs="Book Antiqua"/>
        </w:rPr>
        <w:t>can be consistently translated into action. However, the study also demonstrates that changes in students' character cannot be attributed to a single program alone; family, peers, instruction, the social environment, and personal experiences also play a role in shaping character.</w:t>
      </w:r>
    </w:p>
    <w:p w14:paraId="00476D2B" w14:textId="12CAAB3F" w:rsidR="001A2D22" w:rsidRDefault="001A2D22"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sidRPr="001A2D22">
        <w:rPr>
          <w:rFonts w:ascii="Book Antiqua" w:eastAsia="Book Antiqua" w:hAnsi="Book Antiqua" w:cs="Book Antiqua"/>
        </w:rPr>
        <w:t>Therefore, the welcoming tradition is best positioned as a supporting medium for the internalization of religious values, rather than as the sole factor in character formation.</w:t>
      </w:r>
    </w:p>
    <w:p w14:paraId="24972749" w14:textId="77777777" w:rsidR="003F2598" w:rsidRDefault="003F2598"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532EFE21" w14:textId="77777777" w:rsidR="003F2598" w:rsidRDefault="003F2598"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1955F680" w14:textId="77777777" w:rsidR="003F2598" w:rsidRDefault="003F2598"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1677296D" w14:textId="77777777" w:rsidR="003F2598" w:rsidRDefault="003F2598"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7952CEB9" w14:textId="77777777" w:rsidR="003F2598" w:rsidRDefault="003F2598"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1B68F608" w14:textId="77777777" w:rsidR="003F2598" w:rsidRDefault="003F2598"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0D2DAB73" w14:textId="77777777" w:rsidR="003F2598" w:rsidRDefault="003F2598"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6096EAE9" w14:textId="77777777" w:rsidR="001C7E87" w:rsidRDefault="001C7E87"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p>
    <w:p w14:paraId="69C2F55D" w14:textId="790F68DB" w:rsidR="001C7E87" w:rsidRDefault="003F2598" w:rsidP="001A2D22">
      <w:pPr>
        <w:widowControl w:val="0"/>
        <w:pBdr>
          <w:top w:val="nil"/>
          <w:left w:val="nil"/>
          <w:bottom w:val="nil"/>
          <w:right w:val="nil"/>
          <w:between w:val="nil"/>
        </w:pBdr>
        <w:spacing w:after="0" w:line="240" w:lineRule="auto"/>
        <w:jc w:val="both"/>
        <w:rPr>
          <w:rFonts w:ascii="Book Antiqua" w:eastAsia="Book Antiqua" w:hAnsi="Book Antiqua" w:cs="Book Antiqua"/>
          <w:b/>
          <w:bCs/>
        </w:rPr>
      </w:pPr>
      <w:r w:rsidRPr="003F2598">
        <w:rPr>
          <w:rFonts w:ascii="Book Antiqua" w:eastAsia="Book Antiqua" w:hAnsi="Book Antiqua" w:cs="Book Antiqua"/>
          <w:b/>
          <w:bCs/>
        </w:rPr>
        <w:t>Supporting and Hindering Factors</w:t>
      </w:r>
    </w:p>
    <w:p w14:paraId="4AE9B447" w14:textId="26A694F6" w:rsidR="003F2598" w:rsidRPr="003F2598" w:rsidRDefault="003F2598" w:rsidP="001A2D22">
      <w:pPr>
        <w:widowControl w:val="0"/>
        <w:pBdr>
          <w:top w:val="nil"/>
          <w:left w:val="nil"/>
          <w:bottom w:val="nil"/>
          <w:right w:val="nil"/>
          <w:between w:val="nil"/>
        </w:pBdr>
        <w:spacing w:after="0" w:line="240" w:lineRule="auto"/>
        <w:jc w:val="both"/>
        <w:rPr>
          <w:rFonts w:ascii="Book Antiqua" w:eastAsia="Book Antiqua" w:hAnsi="Book Antiqua" w:cs="Book Antiqua"/>
        </w:rPr>
      </w:pPr>
      <w:r>
        <w:rPr>
          <w:rFonts w:ascii="Book Antiqua" w:eastAsia="Book Antiqua" w:hAnsi="Book Antiqua" w:cs="Book Antiqua"/>
          <w:noProof/>
        </w:rPr>
        <w:drawing>
          <wp:inline distT="0" distB="0" distL="0" distR="0" wp14:anchorId="5FAD55E4" wp14:editId="3D07883C">
            <wp:extent cx="5580380" cy="3720465"/>
            <wp:effectExtent l="0" t="0" r="1270" b="0"/>
            <wp:docPr id="162336225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62256" name="Picture 162336225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0380" cy="3720465"/>
                    </a:xfrm>
                    <a:prstGeom prst="rect">
                      <a:avLst/>
                    </a:prstGeom>
                  </pic:spPr>
                </pic:pic>
              </a:graphicData>
            </a:graphic>
          </wp:inline>
        </w:drawing>
      </w:r>
    </w:p>
    <w:p w14:paraId="37DD1765" w14:textId="159B7070" w:rsidR="001A7C13" w:rsidRPr="003F2598" w:rsidRDefault="00B779C4" w:rsidP="003F2598">
      <w:pPr>
        <w:keepNext/>
        <w:pBdr>
          <w:top w:val="nil"/>
          <w:left w:val="nil"/>
          <w:bottom w:val="nil"/>
          <w:right w:val="nil"/>
          <w:between w:val="nil"/>
        </w:pBdr>
        <w:tabs>
          <w:tab w:val="left" w:pos="216"/>
        </w:tabs>
        <w:spacing w:before="240" w:after="0" w:line="240" w:lineRule="auto"/>
        <w:ind w:left="360" w:hanging="360"/>
        <w:rPr>
          <w:rFonts w:ascii="Book Antiqua" w:eastAsia="Book Antiqua" w:hAnsi="Book Antiqua" w:cs="Book Antiqua"/>
          <w:b/>
          <w:bCs/>
          <w:color w:val="2E75B5"/>
          <w:sz w:val="24"/>
          <w:szCs w:val="24"/>
        </w:rPr>
      </w:pPr>
      <w:r>
        <w:rPr>
          <w:rFonts w:ascii="Book Antiqua" w:eastAsia="Book Antiqua" w:hAnsi="Book Antiqua" w:cs="Book Antiqua"/>
          <w:b/>
          <w:bCs/>
          <w:color w:val="2E75B5"/>
          <w:sz w:val="24"/>
          <w:szCs w:val="24"/>
        </w:rPr>
        <w:t>Conclusion</w:t>
      </w:r>
    </w:p>
    <w:p w14:paraId="339F5BD3"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Based on research on the tradition of welcoming students as a medium for internalizing religious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at SMAN 1 </w:t>
      </w:r>
      <w:proofErr w:type="spellStart"/>
      <w:r w:rsidRPr="003F2598">
        <w:rPr>
          <w:rFonts w:ascii="Book Antiqua" w:eastAsia="Book Antiqua" w:hAnsi="Book Antiqua" w:cs="Book Antiqua"/>
          <w:color w:val="000000"/>
        </w:rPr>
        <w:t>Selomerto</w:t>
      </w:r>
      <w:proofErr w:type="spellEnd"/>
      <w:r w:rsidRPr="003F2598">
        <w:rPr>
          <w:rFonts w:ascii="Book Antiqua" w:eastAsia="Book Antiqua" w:hAnsi="Book Antiqua" w:cs="Book Antiqua"/>
          <w:color w:val="000000"/>
        </w:rPr>
        <w:t xml:space="preserve">, it can be concluded that the tradition of welcoming students is a form of cultural value formation that plays a strategic role in the character education process within the school environment. This activity is not only interpreted as a routine to welcome students before starting lessons, but also serves as a pedagogical medium that allows religious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to be concretely presented in daily interactions between teachers and students. Through this morning activity, religious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are not merely conveyed through material, advice, or written rules, but are introduced and practiced through direct and repeated social experiences.</w:t>
      </w:r>
    </w:p>
    <w:p w14:paraId="039289BE"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The implementation of the welcoming tradition at SMAN 1 </w:t>
      </w:r>
      <w:proofErr w:type="spellStart"/>
      <w:r w:rsidRPr="003F2598">
        <w:rPr>
          <w:rFonts w:ascii="Book Antiqua" w:eastAsia="Book Antiqua" w:hAnsi="Book Antiqua" w:cs="Book Antiqua"/>
          <w:color w:val="000000"/>
        </w:rPr>
        <w:t>Selomerto</w:t>
      </w:r>
      <w:proofErr w:type="spellEnd"/>
      <w:r w:rsidRPr="003F2598">
        <w:rPr>
          <w:rFonts w:ascii="Book Antiqua" w:eastAsia="Book Antiqua" w:hAnsi="Book Antiqua" w:cs="Book Antiqua"/>
          <w:color w:val="000000"/>
        </w:rPr>
        <w:t xml:space="preserve"> is manifested through various forms of positive interactions, such as greetings, smiling, greeting students, shaking hands, showing respect, and establishing polite and caring communication. These forms of interaction, while seemingly simple, contain substantial educational dimensions. The meeting between teachers and students at the beginning of school activities creates a space for building closeness, mutual respect, and a more humane relationship. Thus, the welcoming tradition is not only oriented towards establishing school order but also becomes part of the effort to create a friendly, inclusive educational environment that supports the development of students' personalities.</w:t>
      </w:r>
    </w:p>
    <w:p w14:paraId="27BAFA91"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The process of internalizing religious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through these traditions occurs in stages. The first stage is value recognition, when students gain direct experience with behaviors that reflect politeness, respect, friendliness, and caring. At this stage,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are introduced </w:t>
      </w:r>
      <w:r w:rsidRPr="003F2598">
        <w:rPr>
          <w:rFonts w:ascii="Book Antiqua" w:eastAsia="Book Antiqua" w:hAnsi="Book Antiqua" w:cs="Book Antiqua"/>
          <w:color w:val="000000"/>
        </w:rPr>
        <w:lastRenderedPageBreak/>
        <w:t xml:space="preserve">not only through verbal explanations but also through concrete actions that can be observed by students. The next stage is role modeling, where teachers become key figures in conveying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through concrete behavior. Teachers' attitudes in greeting, addressing, smiling, respecting students, and communicating politely serve as examples that can be directly observed and used as behavioral references by students.</w:t>
      </w:r>
    </w:p>
    <w:p w14:paraId="4B2B5D86"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Furthermore, the internalization process develops through habituation. Repeated activities provide opportunities for students to continuously practice positive behaviors in school life. This repetition gradually allows values, initially in the introductory stage, to develop into habits. Students not only learn the importance of greetings, politeness, respect, and caring, but also gain the space to practice these behaviors in real-life social situations. This process is then reinforced through the responsiveness and support of the school environment, so that the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developed in the welcoming tradition extend beyond morning activities and have the potential to be carried over into student interactions in various other activities.</w:t>
      </w:r>
    </w:p>
    <w:p w14:paraId="59AFB725"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This research shows that several religious and character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can be internalized through the welcoming tradition. First, the value of politeness, reflected in the use of appropriate language, polite behavior, and procedures for interacting with teachers and fellow students. Second, the value of respect, particularly respect for teachers and others, is fostered through greetings, salutations, and behaviors that demonstrate respect for others. Third, the value of friendliness, manifested through smiles and greetings, fostering positive interactions. Fourth, the value of caring, demonstrated by teachers' attention to the condition and presence of students and developed through an awareness of caring for others. Fifth, the value of discipline, particularly related to the habit of attending and starting school activities in an orderly manner. Sixth, the value of responsibility, which relates to students' awareness of fulfilling their obligations as members of the school community.</w:t>
      </w:r>
    </w:p>
    <w:p w14:paraId="4511DBA3" w14:textId="65226C1A" w:rsid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These findings demonstrate that religious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in educational settings should not be understood narrowly as activities limited to religious rituals. Religiosity also has a social dimension, reflected in the quality of one's morals and the way one builds relationships with others. In the context of the tradition of welcoming students, greetings, smiles, salutations, respect, concern, and politeness are concrete forms of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that can be developed through social life at school. Thus, religious education finds space for its actualization through daily activities that are close to the students' experiences.</w:t>
      </w:r>
    </w:p>
    <w:p w14:paraId="078F5697"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In terms of character building, the welcoming tradition contributes significantly to reinforcing students' habits of engaging in positive interactions. Students gain experience in starting the school day with a polite attitude and respect for others. Consistent interaction also fosters more positive relationships between teachers and students. Teachers appear not merely as conveyors of instructional material but as educators who offer attention and serve as role models in daily life. Such relationships create a more humane school atmosphere, supporting student comfort throughout the educational process.</w:t>
      </w:r>
    </w:p>
    <w:p w14:paraId="20F9A49E"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Furthermore, the welcoming tradition helps strengthen a culture of discipline and orderliness. Activities conducted at the start of the school day underscore the importance of student readiness for educational tasks. Teacher participation in these activities facilitates direct communication and guidance. When students exhibit behavior that does not align with school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and rules, guidance can be provided through an educational and humane approach. Thus, the welcoming tradition serves both preventive and developmental functions within school life.</w:t>
      </w:r>
    </w:p>
    <w:p w14:paraId="242CF8FF"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However, research findings indicate that the successful internalization of religious </w:t>
      </w:r>
      <w:r w:rsidRPr="003F2598">
        <w:rPr>
          <w:rFonts w:ascii="Book Antiqua" w:eastAsia="Book Antiqua" w:hAnsi="Book Antiqua" w:cs="Book Antiqua"/>
          <w:color w:val="000000"/>
        </w:rPr>
        <w:lastRenderedPageBreak/>
        <w:t xml:space="preserve">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through the welcoming tradition depends on several factors. Teacher role-modeling is a primary factor;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are more readily accepted when students observe consistency between the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conveyed and the behavior demonstrated by educators. Consistent implementation is also crucial, as internalization is a process that cannot be achieved through sporadic activities. Additionally, the support of the entire school community determines the tradition's sustainability.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fostered during the welcoming session must be reinforced through classroom instruction, school activities, codes of conduct, and social interactions throughout the educational experience.</w:t>
      </w:r>
    </w:p>
    <w:p w14:paraId="6C591FEE"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On the other hand, certain factors present challenges to the value internalization process. Differences in character, family background, social experience, and individual levels of receptiveness mean that internalization does not occur uniformly across the student body. Not all students exhibit behavioral changes within the same timeframe. Furthermore, time constraints, teachers' busy schedules, and potential inconsistencies in implementation can affect the activity's effectiveness. Environments outside the school—particularly the family and social circles—also significantly influence the sustainability of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instilled at school. Therefore, successful character building cannot rest solely on a single program or educational institution; rather, it requires interconnectedness among various educational environments.</w:t>
      </w:r>
    </w:p>
    <w:p w14:paraId="322AF0BD"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Substantively, this study affirms that the student-welcoming tradition can serve as a medium for internalizing contextual religious values, as these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are taught through real-life experiences rather than merely through theoretical instruction. The activity's primary strength lies in its simplicity, its relevance to students' daily lives, and the feasibility of consistent implementation. Simple activities, when carried out with educational intent and supported by exemplary behavior, can foster a meaningful process of habituation.</w:t>
      </w:r>
    </w:p>
    <w:p w14:paraId="34623F21" w14:textId="77777777"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Thus, the student-welcoming tradition at SMAN 1 </w:t>
      </w:r>
      <w:proofErr w:type="spellStart"/>
      <w:r w:rsidRPr="003F2598">
        <w:rPr>
          <w:rFonts w:ascii="Book Antiqua" w:eastAsia="Book Antiqua" w:hAnsi="Book Antiqua" w:cs="Book Antiqua"/>
          <w:color w:val="000000"/>
        </w:rPr>
        <w:t>Selomerto</w:t>
      </w:r>
      <w:proofErr w:type="spellEnd"/>
      <w:r w:rsidRPr="003F2598">
        <w:rPr>
          <w:rFonts w:ascii="Book Antiqua" w:eastAsia="Book Antiqua" w:hAnsi="Book Antiqua" w:cs="Book Antiqua"/>
          <w:color w:val="000000"/>
        </w:rPr>
        <w:t xml:space="preserve"> can be positioned as part of a strategy to cultivate religious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through social interaction. The internalization process unfolds through the interplay of value introduction, teacher role-modeling, direct experience, habituation, and reinforcement within the school environment. This process subsequently fosters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such as politeness, respect, friendliness, care, discipline, and responsibility in the students' lives.</w:t>
      </w:r>
    </w:p>
    <w:p w14:paraId="528EEE16" w14:textId="381C9EDE" w:rsidR="003F2598" w:rsidRPr="003F2598" w:rsidRDefault="003F2598" w:rsidP="003F2598">
      <w:pPr>
        <w:widowControl w:val="0"/>
        <w:pBdr>
          <w:top w:val="nil"/>
          <w:left w:val="nil"/>
          <w:bottom w:val="nil"/>
          <w:right w:val="nil"/>
          <w:between w:val="nil"/>
        </w:pBdr>
        <w:spacing w:after="0" w:line="240" w:lineRule="auto"/>
        <w:ind w:firstLine="340"/>
        <w:jc w:val="both"/>
        <w:rPr>
          <w:rFonts w:ascii="Book Antiqua" w:eastAsia="Book Antiqua" w:hAnsi="Book Antiqua" w:cs="Book Antiqua"/>
          <w:color w:val="000000"/>
        </w:rPr>
      </w:pPr>
      <w:r w:rsidRPr="003F2598">
        <w:rPr>
          <w:rFonts w:ascii="Book Antiqua" w:eastAsia="Book Antiqua" w:hAnsi="Book Antiqua" w:cs="Book Antiqua"/>
          <w:color w:val="000000"/>
        </w:rPr>
        <w:t xml:space="preserve">Overall, this study demonstrates that reinforcing religious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in schools does not always require complex programs or ceremonial activities. Schools can utilize routine activities as spaces for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 xml:space="preserve">education by optimizing the quality of interactions within them. The student-welcoming tradition exemplifies how every encounter between teachers and students can hold pedagogical significance when managed as part of the educational process. The study implies that schools must ensure the continuity of such activities, strengthen the role-modeling of all educators, and integrate the values </w:t>
      </w:r>
      <w:r w:rsidRPr="003F2598">
        <w:rPr>
          <w:rFonts w:ascii="Times New Roman" w:eastAsia="Book Antiqua" w:hAnsi="Times New Roman" w:cs="Times New Roman"/>
          <w:color w:val="000000"/>
        </w:rPr>
        <w:t>​​</w:t>
      </w:r>
      <w:r w:rsidRPr="003F2598">
        <w:rPr>
          <w:rFonts w:ascii="Book Antiqua" w:eastAsia="Book Antiqua" w:hAnsi="Book Antiqua" w:cs="Book Antiqua"/>
          <w:color w:val="000000"/>
        </w:rPr>
        <w:t>fostered by the welcoming tradition into the broader school culture and programs.</w:t>
      </w:r>
    </w:p>
    <w:p w14:paraId="37D75283" w14:textId="77777777" w:rsidR="001A7C13" w:rsidRDefault="00B779C4">
      <w:pPr>
        <w:keepNext/>
        <w:pBdr>
          <w:top w:val="nil"/>
          <w:left w:val="nil"/>
          <w:bottom w:val="nil"/>
          <w:right w:val="nil"/>
          <w:between w:val="nil"/>
        </w:pBdr>
        <w:tabs>
          <w:tab w:val="left" w:pos="216"/>
        </w:tabs>
        <w:spacing w:before="240" w:after="0" w:line="240" w:lineRule="auto"/>
        <w:ind w:left="360" w:hanging="360"/>
        <w:jc w:val="both"/>
        <w:rPr>
          <w:rFonts w:ascii="Book Antiqua" w:eastAsia="Book Antiqua" w:hAnsi="Book Antiqua" w:cs="Book Antiqua"/>
          <w:b/>
          <w:bCs/>
          <w:color w:val="2E75B5"/>
          <w:sz w:val="24"/>
          <w:szCs w:val="24"/>
        </w:rPr>
      </w:pPr>
      <w:r>
        <w:rPr>
          <w:rFonts w:ascii="Book Antiqua" w:eastAsia="Book Antiqua" w:hAnsi="Book Antiqua" w:cs="Book Antiqua"/>
          <w:b/>
          <w:bCs/>
          <w:color w:val="2E75B5"/>
          <w:sz w:val="24"/>
          <w:szCs w:val="24"/>
        </w:rPr>
        <w:t>References</w:t>
      </w:r>
    </w:p>
    <w:p w14:paraId="2F19E894" w14:textId="77777777" w:rsidR="007D2CBC" w:rsidRPr="007D2CBC" w:rsidRDefault="007D2CBC" w:rsidP="007D2CBC">
      <w:pPr>
        <w:ind w:left="720" w:hanging="720"/>
        <w:jc w:val="both"/>
        <w:rPr>
          <w:rFonts w:ascii="Book Antiqua" w:hAnsi="Book Antiqua"/>
        </w:rPr>
      </w:pPr>
      <w:r w:rsidRPr="007D2CBC">
        <w:rPr>
          <w:rFonts w:ascii="Book Antiqua" w:hAnsi="Book Antiqua"/>
        </w:rPr>
        <w:t>Berkowitz, Marvin W., dan Melinda C. Bier. Research-Based Character Education. Ann Arbor, MI: Character Education Partnership, 2004.</w:t>
      </w:r>
    </w:p>
    <w:p w14:paraId="0FFC512E" w14:textId="77777777" w:rsidR="007D2CBC" w:rsidRPr="007D2CBC" w:rsidRDefault="007D2CBC" w:rsidP="007D2CBC">
      <w:pPr>
        <w:ind w:left="720" w:hanging="720"/>
        <w:jc w:val="both"/>
        <w:rPr>
          <w:rFonts w:ascii="Book Antiqua" w:hAnsi="Book Antiqua"/>
        </w:rPr>
      </w:pPr>
      <w:r w:rsidRPr="007D2CBC">
        <w:rPr>
          <w:rFonts w:ascii="Book Antiqua" w:hAnsi="Book Antiqua"/>
        </w:rPr>
        <w:t>Deal, Terrence E., dan Kent D. Peterson. Shaping School Culture: Pitfalls, Paradoxes, &amp; Promises. 2nd ed. San Francisco: Jossey-Bass, 2009.</w:t>
      </w:r>
    </w:p>
    <w:p w14:paraId="5DC31C43" w14:textId="77777777" w:rsidR="007D2CBC" w:rsidRPr="007D2CBC" w:rsidRDefault="007D2CBC" w:rsidP="007D2CBC">
      <w:pPr>
        <w:ind w:left="720" w:hanging="720"/>
        <w:jc w:val="both"/>
        <w:rPr>
          <w:rFonts w:ascii="Book Antiqua" w:hAnsi="Book Antiqua"/>
        </w:rPr>
      </w:pPr>
      <w:r w:rsidRPr="007D2CBC">
        <w:rPr>
          <w:rFonts w:ascii="Book Antiqua" w:hAnsi="Book Antiqua"/>
        </w:rPr>
        <w:t>Glock, Charles Y., dan Rodney Stark. Religion and Society in Tension. Chicago: Rand McNally, 1965.</w:t>
      </w:r>
    </w:p>
    <w:p w14:paraId="21202C47" w14:textId="77777777" w:rsidR="007D2CBC" w:rsidRPr="00B911CF" w:rsidRDefault="007D2CBC" w:rsidP="007D2CBC">
      <w:pPr>
        <w:ind w:left="720" w:hanging="720"/>
        <w:jc w:val="both"/>
        <w:rPr>
          <w:rFonts w:ascii="Book Antiqua" w:hAnsi="Book Antiqua"/>
          <w:lang w:val="sv-SE"/>
        </w:rPr>
      </w:pPr>
      <w:proofErr w:type="spellStart"/>
      <w:r w:rsidRPr="007D2CBC">
        <w:rPr>
          <w:rFonts w:ascii="Book Antiqua" w:hAnsi="Book Antiqua"/>
        </w:rPr>
        <w:lastRenderedPageBreak/>
        <w:t>Lickona</w:t>
      </w:r>
      <w:proofErr w:type="spellEnd"/>
      <w:r w:rsidRPr="007D2CBC">
        <w:rPr>
          <w:rFonts w:ascii="Book Antiqua" w:hAnsi="Book Antiqua"/>
        </w:rPr>
        <w:t xml:space="preserve">, Thomas. Educating for Character: How Our Schools Can Teach Respect and Responsibility. </w:t>
      </w:r>
      <w:r w:rsidRPr="00B911CF">
        <w:rPr>
          <w:rFonts w:ascii="Book Antiqua" w:hAnsi="Book Antiqua"/>
          <w:lang w:val="sv-SE"/>
        </w:rPr>
        <w:t>New York: Bantam Books, 1991.</w:t>
      </w:r>
    </w:p>
    <w:p w14:paraId="6A4F75E2"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Muhaimin. Rekonstruksi Pendidikan Islam: Dari Paradigma Pengembangan, Manajemen Kelembagaan, Kurikulum hingga Strategi Pembelajaran. Jakarta: Rajawali Pers, 2009.</w:t>
      </w:r>
    </w:p>
    <w:p w14:paraId="056A53FE"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Republik Indonesia. Peraturan Presiden Republik Indonesia Nomor 87 Tahun 2017 tentang Penguatan Pendidikan Karakter.</w:t>
      </w:r>
    </w:p>
    <w:p w14:paraId="5B24F889"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Gunawan, Heri. Pendidikan Karakter: Konsep dan Implementasi. Bandung: Alfabeta, 2012.</w:t>
      </w:r>
    </w:p>
    <w:p w14:paraId="345F81A0"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Marzuki. Pendidikan Karakter Islam. Jakarta: Amzah, 2015.</w:t>
      </w:r>
    </w:p>
    <w:p w14:paraId="4EFCB981"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Mulyasa, E. Manajemen Pendidikan Karakter. Jakarta: Bumi Aksara, 2012.</w:t>
      </w:r>
    </w:p>
    <w:p w14:paraId="506576A9"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Sahlan, Asmaun. Mewujudkan Budaya Religius di Sekolah: Upaya Mengembangkan PAI dari Teori ke Aksi. Malang: UIN-Maliki Press, 2010.</w:t>
      </w:r>
    </w:p>
    <w:p w14:paraId="5F860157"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Samani, Muchlas, dan Hariyanto. Konsep dan Model Pendidikan Karakter. Bandung: PT Remaja Rosdakarya, 2013.</w:t>
      </w:r>
    </w:p>
    <w:p w14:paraId="32EE5F8A"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Zubaedi. Desain Pendidikan Karakter: Konsepsi dan Aplikasinya dalam Lembaga Pendidikan. Jakarta: Kencana, 2011.</w:t>
      </w:r>
    </w:p>
    <w:p w14:paraId="7DD4116A"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Doni Koesoema A. Pendidikan Karakter: Strategi Mendidik Anak di Zaman Global. Jakarta: Grasindo, 2010.</w:t>
      </w:r>
    </w:p>
    <w:p w14:paraId="4BACF902"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Darmiyati Zuchdi. Humanisasi Pendidikan: Menemukan Kembali Pendidikan yang Manusiawi. Jakarta: Bumi Aksara, 2008.</w:t>
      </w:r>
    </w:p>
    <w:p w14:paraId="45D991FA" w14:textId="77777777" w:rsidR="007D2CBC" w:rsidRPr="00B911CF" w:rsidRDefault="007D2CBC" w:rsidP="007D2CBC">
      <w:pPr>
        <w:ind w:left="720" w:hanging="720"/>
        <w:jc w:val="both"/>
        <w:rPr>
          <w:rFonts w:ascii="Book Antiqua" w:hAnsi="Book Antiqua"/>
          <w:lang w:val="sv-SE"/>
        </w:rPr>
      </w:pPr>
      <w:r w:rsidRPr="00B911CF">
        <w:rPr>
          <w:rFonts w:ascii="Book Antiqua" w:hAnsi="Book Antiqua"/>
          <w:lang w:val="sv-SE"/>
        </w:rPr>
        <w:t>Thoha, Chabib. Kapita Selekta Pendidikan Islam. Yogyakarta: Pustaka Pelajar, 1996.</w:t>
      </w:r>
    </w:p>
    <w:p w14:paraId="3A32CA2E" w14:textId="77777777" w:rsidR="001A7C13" w:rsidRPr="00B911CF" w:rsidRDefault="00B779C4" w:rsidP="007D2CBC">
      <w:pPr>
        <w:keepNext/>
        <w:pBdr>
          <w:top w:val="nil"/>
          <w:left w:val="nil"/>
          <w:bottom w:val="nil"/>
          <w:right w:val="nil"/>
          <w:between w:val="nil"/>
        </w:pBdr>
        <w:tabs>
          <w:tab w:val="left" w:pos="216"/>
        </w:tabs>
        <w:spacing w:before="240" w:after="0" w:line="240" w:lineRule="auto"/>
        <w:ind w:left="720" w:hanging="720"/>
        <w:jc w:val="both"/>
        <w:rPr>
          <w:rFonts w:ascii="Book Antiqua" w:eastAsia="Book Antiqua" w:hAnsi="Book Antiqua" w:cs="Book Antiqua"/>
          <w:b/>
          <w:bCs/>
          <w:color w:val="00B050"/>
          <w:sz w:val="24"/>
          <w:szCs w:val="24"/>
          <w:lang w:val="sv-SE"/>
        </w:rPr>
      </w:pPr>
      <w:r w:rsidRPr="00B911CF">
        <w:rPr>
          <w:rFonts w:ascii="Book Antiqua" w:eastAsia="Book Antiqua" w:hAnsi="Book Antiqua" w:cs="Book Antiqua"/>
          <w:b/>
          <w:bCs/>
          <w:color w:val="00B050"/>
          <w:sz w:val="24"/>
          <w:szCs w:val="24"/>
          <w:lang w:val="sv-SE"/>
        </w:rPr>
        <w:t xml:space="preserve"> </w:t>
      </w:r>
    </w:p>
    <w:sectPr w:rsidR="001A7C13" w:rsidRPr="00B911CF" w:rsidSect="00B911CF">
      <w:headerReference w:type="even" r:id="rId14"/>
      <w:headerReference w:type="default" r:id="rId15"/>
      <w:footerReference w:type="even" r:id="rId16"/>
      <w:footerReference w:type="default" r:id="rId17"/>
      <w:headerReference w:type="first" r:id="rId18"/>
      <w:footerReference w:type="first" r:id="rId19"/>
      <w:pgSz w:w="11907" w:h="16840"/>
      <w:pgMar w:top="1418" w:right="1418" w:bottom="1418" w:left="1701" w:header="720" w:footer="573" w:gutter="0"/>
      <w:pgNumType w:start="344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0787D" w14:textId="77777777" w:rsidR="00002DB9" w:rsidRDefault="00002DB9">
      <w:pPr>
        <w:spacing w:after="0" w:line="240" w:lineRule="auto"/>
      </w:pPr>
      <w:r>
        <w:separator/>
      </w:r>
    </w:p>
  </w:endnote>
  <w:endnote w:type="continuationSeparator" w:id="0">
    <w:p w14:paraId="2295DEF3" w14:textId="77777777" w:rsidR="00002DB9" w:rsidRDefault="00002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Junicode">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DE09AF25-A90A-4B02-BC7B-38B3D47CC808}"/>
    <w:embedBold r:id="rId2" w:fontKey="{D8D24D73-BFA3-473D-9341-4F6CB18F211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66151A28-AB37-4561-A0E1-D5590B4FFE6A}"/>
  </w:font>
  <w:font w:name="Book Antiqua">
    <w:panose1 w:val="02040602050305030304"/>
    <w:charset w:val="00"/>
    <w:family w:val="roman"/>
    <w:pitch w:val="variable"/>
    <w:sig w:usb0="00000287" w:usb1="00000000" w:usb2="00000000" w:usb3="00000000" w:csb0="0000009F" w:csb1="00000000"/>
    <w:embedRegular r:id="rId4" w:fontKey="{944CA49F-1D80-4E3F-8224-6491D49F99EA}"/>
    <w:embedBold r:id="rId5" w:fontKey="{F18A6CAC-AB95-419A-8B1F-708677BE0B4E}"/>
    <w:embedItalic r:id="rId6" w:fontKey="{AED0BDFF-C029-417B-99CF-F3EAC908B342}"/>
    <w:embedBoldItalic r:id="rId7" w:fontKey="{2571C496-9B81-4BC4-A69B-3814B094E6D3}"/>
  </w:font>
  <w:font w:name="Cambria">
    <w:panose1 w:val="02040503050406030204"/>
    <w:charset w:val="00"/>
    <w:family w:val="roman"/>
    <w:pitch w:val="variable"/>
    <w:sig w:usb0="E00006FF" w:usb1="420024FF" w:usb2="02000000" w:usb3="00000000" w:csb0="0000019F" w:csb1="00000000"/>
    <w:embedRegular r:id="rId8" w:fontKey="{65166699-53CD-4B59-BCBB-1CB69A7A446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BDE69" w14:textId="77777777" w:rsidR="001A7C13" w:rsidRDefault="00B779C4">
    <w:pPr>
      <w:pBdr>
        <w:top w:val="nil"/>
        <w:left w:val="nil"/>
        <w:bottom w:val="nil"/>
        <w:right w:val="nil"/>
        <w:between w:val="nil"/>
      </w:pBdr>
      <w:tabs>
        <w:tab w:val="center" w:pos="4680"/>
        <w:tab w:val="right" w:pos="9360"/>
        <w:tab w:val="center" w:pos="4395"/>
      </w:tabs>
      <w:rPr>
        <w:rFonts w:ascii="Times New Roman" w:eastAsia="Times New Roman" w:hAnsi="Times New Roman" w:cs="Times New Roman"/>
        <w:color w:val="000000"/>
      </w:rPr>
    </w:pPr>
    <w:r>
      <w:rPr>
        <w:rFonts w:ascii="Times New Roman" w:eastAsia="Times New Roman" w:hAnsi="Times New Roman" w:cs="Times New Roman"/>
        <w:color w:val="000000"/>
      </w:rPr>
      <w:tab/>
    </w:r>
    <w:r>
      <w:rPr>
        <w:noProof/>
      </w:rPr>
      <mc:AlternateContent>
        <mc:Choice Requires="wps">
          <w:drawing>
            <wp:anchor distT="0" distB="0" distL="114300" distR="114300" simplePos="0" relativeHeight="251669504" behindDoc="0" locked="0" layoutInCell="1" hidden="0" allowOverlap="1" wp14:anchorId="37027609" wp14:editId="747707D1">
              <wp:simplePos x="0" y="0"/>
              <wp:positionH relativeFrom="column">
                <wp:posOffset>9844</wp:posOffset>
              </wp:positionH>
              <wp:positionV relativeFrom="paragraph">
                <wp:posOffset>4763</wp:posOffset>
              </wp:positionV>
              <wp:extent cx="5575300" cy="74295"/>
              <wp:effectExtent l="0" t="0" r="0" b="0"/>
              <wp:wrapNone/>
              <wp:docPr id="5" name="Rectangle 5"/>
              <wp:cNvGraphicFramePr/>
              <a:graphic xmlns:a="http://schemas.openxmlformats.org/drawingml/2006/main">
                <a:graphicData uri="http://schemas.microsoft.com/office/word/2010/wordprocessingShape">
                  <wps:wsp>
                    <wps:cNvSpPr/>
                    <wps:spPr>
                      <a:xfrm>
                        <a:off x="2563113" y="3747615"/>
                        <a:ext cx="5565775" cy="64770"/>
                      </a:xfrm>
                      <a:prstGeom prst="rect">
                        <a:avLst/>
                      </a:prstGeom>
                      <a:gradFill>
                        <a:gsLst>
                          <a:gs pos="0">
                            <a:srgbClr val="ED7D31"/>
                          </a:gs>
                          <a:gs pos="100000">
                            <a:srgbClr val="FFFFFF"/>
                          </a:gs>
                        </a:gsLst>
                        <a:lin ang="10800000" scaled="0"/>
                      </a:gradFill>
                      <a:ln>
                        <a:noFill/>
                      </a:ln>
                    </wps:spPr>
                    <wps:txbx>
                      <w:txbxContent>
                        <w:p w14:paraId="32BD4233" w14:textId="77777777" w:rsidR="001A7C13" w:rsidRDefault="001A7C1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7027609" id="Rectangle 5" o:spid="_x0000_s1028" style="position:absolute;margin-left:.8pt;margin-top:.4pt;width:439pt;height:5.8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" fillcolor="#ed7d31" stroked="f">
              <v:fill angle="270" focus="100%" type="gradient">
                <o:fill v:ext="view" type="gradientUnscaled"/>
              </v:fill>
              <v:textbox inset="2.53958mm,2.53958mm,2.53958mm,2.53958mm">
                <w:txbxContent>
                  <w:p w14:paraId="32BD4233" w14:textId="77777777" w:rsidR="001A7C13" w:rsidRDefault="001A7C13">
                    <w:pPr>
                      <w:spacing w:after="0" w:line="240" w:lineRule="auto"/>
                      <w:textDirection w:val="btLr"/>
                    </w:pPr>
                  </w:p>
                </w:txbxContent>
              </v:textbox>
            </v:rect>
          </w:pict>
        </mc:Fallback>
      </mc:AlternateContent>
    </w:r>
  </w:p>
  <w:p w14:paraId="36B03E62" w14:textId="42C7806B" w:rsidR="001A7C13" w:rsidRDefault="00B911CF">
    <w:pPr>
      <w:pBdr>
        <w:top w:val="nil"/>
        <w:left w:val="nil"/>
        <w:bottom w:val="nil"/>
        <w:right w:val="nil"/>
        <w:between w:val="nil"/>
      </w:pBdr>
      <w:tabs>
        <w:tab w:val="center" w:pos="4680"/>
        <w:tab w:val="right" w:pos="9360"/>
        <w:tab w:val="center" w:pos="4395"/>
      </w:tabs>
      <w:jc w:val="center"/>
      <w:rPr>
        <w:rFonts w:ascii="Times New Roman" w:eastAsia="Times New Roman" w:hAnsi="Times New Roman" w:cs="Times New Roman"/>
        <w:color w:val="000000"/>
        <w:sz w:val="18"/>
        <w:szCs w:val="18"/>
      </w:rPr>
    </w:pPr>
    <w:r w:rsidRPr="00B911CF">
      <w:rPr>
        <w:rFonts w:ascii="Times New Roman" w:eastAsia="Times New Roman" w:hAnsi="Times New Roman" w:cs="Times New Roman"/>
        <w:i/>
        <w:iCs/>
        <w:color w:val="000000"/>
        <w:sz w:val="18"/>
        <w:szCs w:val="18"/>
      </w:rPr>
      <w:t>Amelia Salsabila et.al (The tradition of welcoming students as a medium…)</w:t>
    </w:r>
  </w:p>
  <w:p w14:paraId="22560015" w14:textId="2E4D3ABF" w:rsidR="001A7C13" w:rsidRDefault="001A7C1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A78C5" w14:textId="022AE9B9" w:rsidR="00B911CF" w:rsidRDefault="00B911CF">
    <w:pPr>
      <w:pBdr>
        <w:top w:val="nil"/>
        <w:left w:val="nil"/>
        <w:bottom w:val="nil"/>
        <w:right w:val="nil"/>
        <w:between w:val="nil"/>
      </w:pBdr>
      <w:tabs>
        <w:tab w:val="center" w:pos="4680"/>
        <w:tab w:val="right" w:pos="9360"/>
        <w:tab w:val="center" w:pos="4395"/>
        <w:tab w:val="right" w:pos="8788"/>
      </w:tabs>
      <w:rPr>
        <w:rFonts w:ascii="Times New Roman" w:eastAsia="Times New Roman" w:hAnsi="Times New Roman" w:cs="Times New Roman"/>
        <w:i/>
        <w:iCs/>
        <w:color w:val="000000"/>
        <w:sz w:val="16"/>
        <w:szCs w:val="16"/>
      </w:rPr>
    </w:pPr>
    <w:r>
      <w:rPr>
        <w:noProof/>
      </w:rPr>
      <mc:AlternateContent>
        <mc:Choice Requires="wps">
          <w:drawing>
            <wp:anchor distT="0" distB="0" distL="114300" distR="114300" simplePos="0" relativeHeight="251664384" behindDoc="0" locked="0" layoutInCell="1" hidden="0" allowOverlap="1" wp14:anchorId="1573C0E2" wp14:editId="686E7AB3">
              <wp:simplePos x="0" y="0"/>
              <wp:positionH relativeFrom="column">
                <wp:posOffset>88265</wp:posOffset>
              </wp:positionH>
              <wp:positionV relativeFrom="paragraph">
                <wp:posOffset>15712</wp:posOffset>
              </wp:positionV>
              <wp:extent cx="5575300" cy="74295"/>
              <wp:effectExtent l="0" t="0" r="6350" b="1905"/>
              <wp:wrapNone/>
              <wp:docPr id="7" name="Rectangle 7"/>
              <wp:cNvGraphicFramePr/>
              <a:graphic xmlns:a="http://schemas.openxmlformats.org/drawingml/2006/main">
                <a:graphicData uri="http://schemas.microsoft.com/office/word/2010/wordprocessingShape">
                  <wps:wsp>
                    <wps:cNvSpPr/>
                    <wps:spPr>
                      <a:xfrm>
                        <a:off x="0" y="0"/>
                        <a:ext cx="5575300" cy="74295"/>
                      </a:xfrm>
                      <a:prstGeom prst="rect">
                        <a:avLst/>
                      </a:prstGeom>
                      <a:gradFill>
                        <a:gsLst>
                          <a:gs pos="0">
                            <a:srgbClr val="ED7D31"/>
                          </a:gs>
                          <a:gs pos="100000">
                            <a:srgbClr val="FFFFFF"/>
                          </a:gs>
                        </a:gsLst>
                        <a:lin ang="10800000" scaled="0"/>
                      </a:gradFill>
                      <a:ln>
                        <a:noFill/>
                      </a:ln>
                    </wps:spPr>
                    <wps:txbx>
                      <w:txbxContent>
                        <w:p w14:paraId="33086A88" w14:textId="77777777" w:rsidR="001A7C13" w:rsidRDefault="001A7C1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573C0E2" id="Rectangle 7" o:spid="_x0000_s1029" style="position:absolute;margin-left:6.95pt;margin-top:1.25pt;width:439pt;height:5.8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" fillcolor="#ed7d31" stroked="f">
              <v:fill angle="270" focus="100%" type="gradient">
                <o:fill v:ext="view" type="gradientUnscaled"/>
              </v:fill>
              <v:textbox inset="2.53958mm,2.53958mm,2.53958mm,2.53958mm">
                <w:txbxContent>
                  <w:p w14:paraId="33086A88" w14:textId="77777777" w:rsidR="001A7C13" w:rsidRDefault="001A7C13">
                    <w:pPr>
                      <w:spacing w:after="0" w:line="240" w:lineRule="auto"/>
                      <w:textDirection w:val="btLr"/>
                    </w:pPr>
                  </w:p>
                </w:txbxContent>
              </v:textbox>
            </v:rect>
          </w:pict>
        </mc:Fallback>
      </mc:AlternateContent>
    </w:r>
    <w:r w:rsidR="00B779C4">
      <w:rPr>
        <w:rFonts w:ascii="Times New Roman" w:eastAsia="Times New Roman" w:hAnsi="Times New Roman" w:cs="Times New Roman"/>
        <w:i/>
        <w:iCs/>
        <w:color w:val="000000"/>
        <w:sz w:val="16"/>
        <w:szCs w:val="16"/>
      </w:rPr>
      <w:tab/>
    </w:r>
  </w:p>
  <w:p w14:paraId="40B94E03" w14:textId="28E206C8" w:rsidR="001A7C13" w:rsidRDefault="00B911CF" w:rsidP="00B911CF">
    <w:pPr>
      <w:pBdr>
        <w:top w:val="nil"/>
        <w:left w:val="nil"/>
        <w:bottom w:val="nil"/>
        <w:right w:val="nil"/>
        <w:between w:val="nil"/>
      </w:pBdr>
      <w:tabs>
        <w:tab w:val="center" w:pos="4680"/>
        <w:tab w:val="right" w:pos="9360"/>
        <w:tab w:val="center" w:pos="4395"/>
        <w:tab w:val="right" w:pos="8788"/>
      </w:tabs>
      <w:jc w:val="center"/>
      <w:rPr>
        <w:rFonts w:ascii="Times New Roman" w:eastAsia="Times New Roman" w:hAnsi="Times New Roman" w:cs="Times New Roman"/>
        <w:color w:val="000000"/>
        <w:sz w:val="18"/>
        <w:szCs w:val="18"/>
      </w:rPr>
    </w:pPr>
    <w:r w:rsidRPr="00B911CF">
      <w:rPr>
        <w:rFonts w:ascii="Times New Roman" w:eastAsia="Times New Roman" w:hAnsi="Times New Roman" w:cs="Times New Roman"/>
        <w:i/>
        <w:iCs/>
        <w:color w:val="000000"/>
        <w:sz w:val="18"/>
        <w:szCs w:val="18"/>
      </w:rPr>
      <w:t>Amelia Salsabila et.al (The tradition of welcoming students as a medium…</w:t>
    </w:r>
    <w:r w:rsidR="00B779C4">
      <w:rPr>
        <w:rFonts w:ascii="Times New Roman" w:eastAsia="Times New Roman" w:hAnsi="Times New Roman" w:cs="Times New Roman"/>
        <w:i/>
        <w:iCs/>
        <w:color w:val="000000"/>
        <w:sz w:val="18"/>
        <w:szCs w:val="18"/>
      </w:rPr>
      <w:t>)</w:t>
    </w:r>
  </w:p>
  <w:p w14:paraId="1FF2973E" w14:textId="77777777" w:rsidR="001A7C13" w:rsidRDefault="001A7C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BDBC" w14:textId="77777777" w:rsidR="001A7C13" w:rsidRDefault="00B779C4">
    <w:pPr>
      <w:pBdr>
        <w:top w:val="nil"/>
        <w:left w:val="nil"/>
        <w:bottom w:val="nil"/>
        <w:right w:val="nil"/>
        <w:between w:val="nil"/>
      </w:pBdr>
      <w:tabs>
        <w:tab w:val="center" w:pos="4680"/>
        <w:tab w:val="right" w:pos="9360"/>
        <w:tab w:val="center" w:pos="4395"/>
        <w:tab w:val="right" w:pos="8788"/>
      </w:tabs>
      <w:spacing w:line="480" w:lineRule="auto"/>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000000"/>
        <w:sz w:val="18"/>
        <w:szCs w:val="18"/>
      </w:rPr>
      <w:tab/>
      <w:t xml:space="preserve">                                                                           </w:t>
    </w:r>
    <w:r>
      <w:rPr>
        <w:rFonts w:ascii="Times New Roman" w:eastAsia="Times New Roman" w:hAnsi="Times New Roman" w:cs="Times New Roman"/>
        <w:color w:val="2E75B5"/>
        <w:sz w:val="18"/>
        <w:szCs w:val="18"/>
      </w:rPr>
      <w:t>https://journal.amorfati.id/index.php/jipsi</w:t>
    </w:r>
    <w:r>
      <w:rPr>
        <w:rFonts w:ascii="Times New Roman" w:eastAsia="Times New Roman" w:hAnsi="Times New Roman" w:cs="Times New Roman"/>
        <w:color w:val="0563C1"/>
        <w:sz w:val="18"/>
        <w:szCs w:val="18"/>
      </w:rPr>
      <w:t xml:space="preserve"> </w:t>
    </w:r>
    <w:r>
      <w:rPr>
        <w:rFonts w:ascii="Times New Roman" w:eastAsia="Times New Roman" w:hAnsi="Times New Roman" w:cs="Times New Roman"/>
        <w:color w:val="000000"/>
        <w:sz w:val="18"/>
        <w:szCs w:val="18"/>
      </w:rPr>
      <w:t xml:space="preserve">             </w:t>
    </w:r>
    <w:r>
      <w:rPr>
        <w:rFonts w:ascii="Times New Roman" w:eastAsia="Times New Roman" w:hAnsi="Times New Roman" w:cs="Times New Roman"/>
        <w:color w:val="2E75B5"/>
        <w:sz w:val="18"/>
        <w:szCs w:val="18"/>
      </w:rPr>
      <w:t xml:space="preserve">journal@amorfati.id </w:t>
    </w:r>
    <w:r>
      <w:rPr>
        <w:noProof/>
      </w:rPr>
      <mc:AlternateContent>
        <mc:Choice Requires="wps">
          <w:drawing>
            <wp:anchor distT="0" distB="0" distL="114300" distR="114300" simplePos="0" relativeHeight="251665408" behindDoc="0" locked="0" layoutInCell="1" hidden="0" allowOverlap="1" wp14:anchorId="1221E65E" wp14:editId="398F61D1">
              <wp:simplePos x="0" y="0"/>
              <wp:positionH relativeFrom="column">
                <wp:posOffset>319</wp:posOffset>
              </wp:positionH>
              <wp:positionV relativeFrom="paragraph">
                <wp:posOffset>-154147</wp:posOffset>
              </wp:positionV>
              <wp:extent cx="5575300" cy="74295"/>
              <wp:effectExtent l="0" t="0" r="0" b="0"/>
              <wp:wrapNone/>
              <wp:docPr id="3" name="Rectangle 3"/>
              <wp:cNvGraphicFramePr/>
              <a:graphic xmlns:a="http://schemas.openxmlformats.org/drawingml/2006/main">
                <a:graphicData uri="http://schemas.microsoft.com/office/word/2010/wordprocessingShape">
                  <wps:wsp>
                    <wps:cNvSpPr/>
                    <wps:spPr>
                      <a:xfrm>
                        <a:off x="2563113" y="3747615"/>
                        <a:ext cx="5565775" cy="64770"/>
                      </a:xfrm>
                      <a:prstGeom prst="rect">
                        <a:avLst/>
                      </a:prstGeom>
                      <a:gradFill>
                        <a:gsLst>
                          <a:gs pos="0">
                            <a:srgbClr val="ED7D31"/>
                          </a:gs>
                          <a:gs pos="100000">
                            <a:srgbClr val="FFFFFF"/>
                          </a:gs>
                        </a:gsLst>
                        <a:lin ang="10800000" scaled="0"/>
                      </a:gradFill>
                      <a:ln>
                        <a:noFill/>
                      </a:ln>
                    </wps:spPr>
                    <wps:txbx>
                      <w:txbxContent>
                        <w:p w14:paraId="437743AB" w14:textId="77777777" w:rsidR="001A7C13" w:rsidRDefault="001A7C1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221E65E" id="Rectangle 3" o:spid="_x0000_s1031" style="position:absolute;margin-left:.05pt;margin-top:-12.15pt;width:439pt;height:5.8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" fillcolor="#ed7d31" stroked="f">
              <v:fill angle="270" focus="100%" type="gradient">
                <o:fill v:ext="view" type="gradientUnscaled"/>
              </v:fill>
              <v:textbox inset="2.53958mm,2.53958mm,2.53958mm,2.53958mm">
                <w:txbxContent>
                  <w:p w14:paraId="437743AB" w14:textId="77777777" w:rsidR="001A7C13" w:rsidRDefault="001A7C13">
                    <w:pPr>
                      <w:spacing w:after="0" w:line="240" w:lineRule="auto"/>
                      <w:textDirection w:val="btLr"/>
                    </w:pPr>
                  </w:p>
                </w:txbxContent>
              </v:textbox>
            </v:rect>
          </w:pict>
        </mc:Fallback>
      </mc:AlternateContent>
    </w:r>
    <w:r>
      <w:rPr>
        <w:noProof/>
      </w:rPr>
      <w:drawing>
        <wp:anchor distT="0" distB="0" distL="114300" distR="114300" simplePos="0" relativeHeight="251666432" behindDoc="0" locked="0" layoutInCell="1" hidden="0" allowOverlap="1" wp14:anchorId="4CA85535" wp14:editId="70D9BAA0">
          <wp:simplePos x="0" y="0"/>
          <wp:positionH relativeFrom="column">
            <wp:posOffset>4446</wp:posOffset>
          </wp:positionH>
          <wp:positionV relativeFrom="paragraph">
            <wp:posOffset>-28574</wp:posOffset>
          </wp:positionV>
          <wp:extent cx="179070" cy="187960"/>
          <wp:effectExtent l="0" t="0" r="0" b="0"/>
          <wp:wrapNone/>
          <wp:docPr id="9" name="image3.png" descr="http://ijain.org/files/doi.png"/>
          <wp:cNvGraphicFramePr/>
          <a:graphic xmlns:a="http://schemas.openxmlformats.org/drawingml/2006/main">
            <a:graphicData uri="http://schemas.openxmlformats.org/drawingml/2006/picture">
              <pic:pic xmlns:pic="http://schemas.openxmlformats.org/drawingml/2006/picture">
                <pic:nvPicPr>
                  <pic:cNvPr id="0" name="image3.png" descr="http://ijain.org/files/doi.png"/>
                  <pic:cNvPicPr preferRelativeResize="0"/>
                </pic:nvPicPr>
                <pic:blipFill>
                  <a:blip r:embed="rId1"/>
                  <a:srcRect/>
                  <a:stretch>
                    <a:fillRect/>
                  </a:stretch>
                </pic:blipFill>
                <pic:spPr>
                  <a:xfrm>
                    <a:off x="0" y="0"/>
                    <a:ext cx="179070" cy="187960"/>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6BD98D4D" wp14:editId="140EA282">
          <wp:simplePos x="0" y="0"/>
          <wp:positionH relativeFrom="column">
            <wp:posOffset>4371975</wp:posOffset>
          </wp:positionH>
          <wp:positionV relativeFrom="paragraph">
            <wp:posOffset>-19049</wp:posOffset>
          </wp:positionV>
          <wp:extent cx="210820" cy="210820"/>
          <wp:effectExtent l="0" t="0" r="0" b="0"/>
          <wp:wrapNone/>
          <wp:docPr id="10" name="image7.png" descr="Gambar terkait"/>
          <wp:cNvGraphicFramePr/>
          <a:graphic xmlns:a="http://schemas.openxmlformats.org/drawingml/2006/main">
            <a:graphicData uri="http://schemas.openxmlformats.org/drawingml/2006/picture">
              <pic:pic xmlns:pic="http://schemas.openxmlformats.org/drawingml/2006/picture">
                <pic:nvPicPr>
                  <pic:cNvPr id="0" name="image7.png" descr="Gambar terkait"/>
                  <pic:cNvPicPr preferRelativeResize="0"/>
                </pic:nvPicPr>
                <pic:blipFill>
                  <a:blip r:embed="rId2"/>
                  <a:srcRect/>
                  <a:stretch>
                    <a:fillRect/>
                  </a:stretch>
                </pic:blipFill>
                <pic:spPr>
                  <a:xfrm>
                    <a:off x="0" y="0"/>
                    <a:ext cx="210820" cy="210820"/>
                  </a:xfrm>
                  <a:prstGeom prst="rect">
                    <a:avLst/>
                  </a:prstGeom>
                  <a:ln/>
                </pic:spPr>
              </pic:pic>
            </a:graphicData>
          </a:graphic>
        </wp:anchor>
      </w:drawing>
    </w:r>
    <w:r>
      <w:rPr>
        <w:noProof/>
      </w:rPr>
      <w:drawing>
        <wp:anchor distT="0" distB="0" distL="114300" distR="114300" simplePos="0" relativeHeight="251668480" behindDoc="0" locked="0" layoutInCell="1" hidden="0" allowOverlap="1" wp14:anchorId="107D1F7C" wp14:editId="2B2D8BC0">
          <wp:simplePos x="0" y="0"/>
          <wp:positionH relativeFrom="column">
            <wp:posOffset>2019300</wp:posOffset>
          </wp:positionH>
          <wp:positionV relativeFrom="paragraph">
            <wp:posOffset>0</wp:posOffset>
          </wp:positionV>
          <wp:extent cx="270510" cy="179705"/>
          <wp:effectExtent l="0" t="0" r="0" b="0"/>
          <wp:wrapNone/>
          <wp:docPr id="14" name="image2.png" descr="Gambar terkait"/>
          <wp:cNvGraphicFramePr/>
          <a:graphic xmlns:a="http://schemas.openxmlformats.org/drawingml/2006/main">
            <a:graphicData uri="http://schemas.openxmlformats.org/drawingml/2006/picture">
              <pic:pic xmlns:pic="http://schemas.openxmlformats.org/drawingml/2006/picture">
                <pic:nvPicPr>
                  <pic:cNvPr id="0" name="image2.png" descr="Gambar terkait"/>
                  <pic:cNvPicPr preferRelativeResize="0"/>
                </pic:nvPicPr>
                <pic:blipFill>
                  <a:blip r:embed="rId3"/>
                  <a:srcRect/>
                  <a:stretch>
                    <a:fillRect/>
                  </a:stretch>
                </pic:blipFill>
                <pic:spPr>
                  <a:xfrm>
                    <a:off x="0" y="0"/>
                    <a:ext cx="270510" cy="17970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814C9" w14:textId="77777777" w:rsidR="00002DB9" w:rsidRDefault="00002DB9">
      <w:pPr>
        <w:spacing w:after="0" w:line="240" w:lineRule="auto"/>
      </w:pPr>
      <w:r>
        <w:separator/>
      </w:r>
    </w:p>
  </w:footnote>
  <w:footnote w:type="continuationSeparator" w:id="0">
    <w:p w14:paraId="000AE35D" w14:textId="77777777" w:rsidR="00002DB9" w:rsidRDefault="00002D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12C9D" w14:textId="77777777" w:rsidR="001A7C13" w:rsidRPr="00B911CF" w:rsidRDefault="00B779C4">
    <w:pPr>
      <w:pBdr>
        <w:top w:val="nil"/>
        <w:left w:val="nil"/>
        <w:bottom w:val="nil"/>
        <w:right w:val="nil"/>
        <w:between w:val="nil"/>
      </w:pBdr>
      <w:tabs>
        <w:tab w:val="center" w:pos="4111"/>
        <w:tab w:val="right" w:pos="8789"/>
        <w:tab w:val="center" w:pos="4395"/>
      </w:tabs>
      <w:spacing w:after="0" w:line="240" w:lineRule="auto"/>
      <w:rPr>
        <w:rFonts w:ascii="Book Antiqua" w:eastAsia="Book Antiqua" w:hAnsi="Book Antiqua" w:cs="Book Antiqua"/>
        <w:color w:val="000000"/>
        <w:sz w:val="20"/>
        <w:szCs w:val="20"/>
        <w:lang w:val="sv-SE"/>
      </w:rPr>
    </w:pPr>
    <w:r>
      <w:rPr>
        <w:rFonts w:ascii="Times New Roman" w:eastAsia="Times New Roman" w:hAnsi="Times New Roman" w:cs="Times New Roman"/>
        <w:b/>
        <w:bCs/>
        <w:color w:val="000000"/>
      </w:rPr>
      <w:fldChar w:fldCharType="begin"/>
    </w:r>
    <w:r w:rsidRPr="00B911CF">
      <w:rPr>
        <w:rFonts w:ascii="Times New Roman" w:eastAsia="Times New Roman" w:hAnsi="Times New Roman" w:cs="Times New Roman"/>
        <w:b/>
        <w:bCs/>
        <w:color w:val="000000"/>
        <w:lang w:val="sv-SE"/>
      </w:rPr>
      <w:instrText>PAGE</w:instrText>
    </w:r>
    <w:r>
      <w:rPr>
        <w:rFonts w:ascii="Times New Roman" w:eastAsia="Times New Roman" w:hAnsi="Times New Roman" w:cs="Times New Roman"/>
        <w:b/>
        <w:bCs/>
        <w:color w:val="000000"/>
      </w:rPr>
      <w:fldChar w:fldCharType="separate"/>
    </w:r>
    <w:r w:rsidR="00726511" w:rsidRPr="00B911CF">
      <w:rPr>
        <w:rFonts w:ascii="Times New Roman" w:eastAsia="Times New Roman" w:hAnsi="Times New Roman" w:cs="Times New Roman"/>
        <w:b/>
        <w:bCs/>
        <w:noProof/>
        <w:color w:val="000000"/>
        <w:lang w:val="sv-SE"/>
      </w:rPr>
      <w:t>2</w:t>
    </w:r>
    <w:r>
      <w:rPr>
        <w:rFonts w:ascii="Times New Roman" w:eastAsia="Times New Roman" w:hAnsi="Times New Roman" w:cs="Times New Roman"/>
        <w:b/>
        <w:bCs/>
        <w:color w:val="000000"/>
      </w:rPr>
      <w:fldChar w:fldCharType="end"/>
    </w:r>
    <w:r w:rsidRPr="00B911CF">
      <w:rPr>
        <w:rFonts w:ascii="Times New Roman" w:eastAsia="Times New Roman" w:hAnsi="Times New Roman" w:cs="Times New Roman"/>
        <w:color w:val="000000"/>
        <w:sz w:val="18"/>
        <w:szCs w:val="18"/>
        <w:lang w:val="sv-SE"/>
      </w:rPr>
      <w:tab/>
    </w:r>
    <w:r w:rsidRPr="00B911CF">
      <w:rPr>
        <w:rFonts w:ascii="Book Antiqua" w:eastAsia="Book Antiqua" w:hAnsi="Book Antiqua" w:cs="Book Antiqua"/>
        <w:color w:val="1F4E79"/>
        <w:sz w:val="20"/>
        <w:szCs w:val="20"/>
        <w:lang w:val="sv-SE"/>
      </w:rPr>
      <w:t xml:space="preserve">JIPSI: Jurnal Ilmu Pendidikan dan Sains Islam Interdisipliner </w:t>
    </w:r>
    <w:r w:rsidRPr="00B911CF">
      <w:rPr>
        <w:rFonts w:ascii="Book Antiqua" w:eastAsia="Book Antiqua" w:hAnsi="Book Antiqua" w:cs="Book Antiqua"/>
        <w:color w:val="000000"/>
        <w:sz w:val="20"/>
        <w:szCs w:val="20"/>
        <w:lang w:val="sv-SE"/>
      </w:rPr>
      <w:tab/>
      <w:t xml:space="preserve">ISSN </w:t>
    </w:r>
    <w:r w:rsidRPr="00B911CF">
      <w:rPr>
        <w:rFonts w:ascii="Times New Roman" w:eastAsia="Times New Roman" w:hAnsi="Times New Roman" w:cs="Times New Roman"/>
        <w:color w:val="0563C1"/>
        <w:sz w:val="18"/>
        <w:szCs w:val="18"/>
        <w:lang w:val="sv-SE"/>
      </w:rPr>
      <w:t>2962-9187</w:t>
    </w:r>
  </w:p>
  <w:p w14:paraId="66F98363" w14:textId="45E01D31" w:rsidR="001A7C13" w:rsidRDefault="00B779C4">
    <w:pPr>
      <w:pBdr>
        <w:top w:val="nil"/>
        <w:left w:val="nil"/>
        <w:bottom w:val="nil"/>
        <w:right w:val="nil"/>
        <w:between w:val="nil"/>
      </w:pBdr>
      <w:tabs>
        <w:tab w:val="center" w:pos="4111"/>
        <w:tab w:val="right" w:pos="8789"/>
        <w:tab w:val="center" w:pos="4395"/>
      </w:tabs>
      <w:spacing w:after="0" w:line="240" w:lineRule="auto"/>
      <w:rPr>
        <w:rFonts w:ascii="Book Antiqua" w:eastAsia="Book Antiqua" w:hAnsi="Book Antiqua" w:cs="Book Antiqua"/>
        <w:color w:val="000000"/>
        <w:sz w:val="20"/>
        <w:szCs w:val="20"/>
      </w:rPr>
    </w:pPr>
    <w:r w:rsidRPr="00B911CF">
      <w:rPr>
        <w:rFonts w:ascii="Book Antiqua" w:eastAsia="Book Antiqua" w:hAnsi="Book Antiqua" w:cs="Book Antiqua"/>
        <w:i/>
        <w:iCs/>
        <w:color w:val="000000"/>
        <w:sz w:val="20"/>
        <w:szCs w:val="20"/>
        <w:lang w:val="sv-SE"/>
      </w:rPr>
      <w:tab/>
    </w:r>
    <w:r w:rsidR="00B911CF" w:rsidRPr="00B911CF">
      <w:rPr>
        <w:rFonts w:ascii="Book Antiqua" w:eastAsia="Book Antiqua" w:hAnsi="Book Antiqua" w:cs="Book Antiqua"/>
        <w:i/>
        <w:iCs/>
        <w:color w:val="000000"/>
        <w:sz w:val="20"/>
        <w:szCs w:val="20"/>
      </w:rPr>
      <w:t>Vol. 5, No. 4, November2026, pp. 3446-3458</w:t>
    </w:r>
    <w:r>
      <w:rPr>
        <w:noProof/>
      </w:rPr>
      <mc:AlternateContent>
        <mc:Choice Requires="wps">
          <w:drawing>
            <wp:anchor distT="0" distB="0" distL="114300" distR="114300" simplePos="0" relativeHeight="251663360" behindDoc="0" locked="0" layoutInCell="1" hidden="0" allowOverlap="1" wp14:anchorId="3F679F51" wp14:editId="0557BDB9">
              <wp:simplePos x="0" y="0"/>
              <wp:positionH relativeFrom="column">
                <wp:posOffset>-4761</wp:posOffset>
              </wp:positionH>
              <wp:positionV relativeFrom="paragraph">
                <wp:posOffset>179388</wp:posOffset>
              </wp:positionV>
              <wp:extent cx="5575300" cy="74295"/>
              <wp:effectExtent l="0" t="0" r="0" b="0"/>
              <wp:wrapNone/>
              <wp:docPr id="4" name="Rectangle 4"/>
              <wp:cNvGraphicFramePr/>
              <a:graphic xmlns:a="http://schemas.openxmlformats.org/drawingml/2006/main">
                <a:graphicData uri="http://schemas.microsoft.com/office/word/2010/wordprocessingShape">
                  <wps:wsp>
                    <wps:cNvSpPr/>
                    <wps:spPr>
                      <a:xfrm>
                        <a:off x="2563113" y="3747615"/>
                        <a:ext cx="5565775" cy="64770"/>
                      </a:xfrm>
                      <a:prstGeom prst="rect">
                        <a:avLst/>
                      </a:prstGeom>
                      <a:gradFill>
                        <a:gsLst>
                          <a:gs pos="0">
                            <a:srgbClr val="ED7D31"/>
                          </a:gs>
                          <a:gs pos="100000">
                            <a:srgbClr val="FFFFFF"/>
                          </a:gs>
                        </a:gsLst>
                        <a:lin ang="0" scaled="0"/>
                      </a:gradFill>
                      <a:ln>
                        <a:noFill/>
                      </a:ln>
                    </wps:spPr>
                    <wps:txbx>
                      <w:txbxContent>
                        <w:p w14:paraId="0CEA002C" w14:textId="77777777" w:rsidR="001A7C13" w:rsidRDefault="001A7C1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F679F51" id="Rectangle 4" o:spid="_x0000_s1026" style="position:absolute;margin-left:-.35pt;margin-top:14.15pt;width:439pt;height:5.8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" fillcolor="#ed7d31" stroked="f">
              <v:fill angle="90" focus="100%" type="gradient">
                <o:fill v:ext="view" type="gradientUnscaled"/>
              </v:fill>
              <v:textbox inset="2.53958mm,2.53958mm,2.53958mm,2.53958mm">
                <w:txbxContent>
                  <w:p w14:paraId="0CEA002C" w14:textId="77777777" w:rsidR="001A7C13" w:rsidRDefault="001A7C13">
                    <w:pPr>
                      <w:spacing w:after="0" w:line="240" w:lineRule="auto"/>
                      <w:textDirection w:val="btLr"/>
                    </w:pPr>
                  </w:p>
                </w:txbxContent>
              </v:textbox>
            </v:rect>
          </w:pict>
        </mc:Fallback>
      </mc:AlternateContent>
    </w:r>
  </w:p>
  <w:p w14:paraId="0D324CA7" w14:textId="77777777" w:rsidR="001A7C13" w:rsidRDefault="001A7C1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A7E16" w14:textId="0803B2B7" w:rsidR="001A7C13" w:rsidRPr="00B911CF" w:rsidRDefault="00B779C4">
    <w:pPr>
      <w:pBdr>
        <w:top w:val="nil"/>
        <w:left w:val="nil"/>
        <w:bottom w:val="nil"/>
        <w:right w:val="nil"/>
        <w:between w:val="nil"/>
      </w:pBdr>
      <w:tabs>
        <w:tab w:val="center" w:pos="4111"/>
        <w:tab w:val="right" w:pos="8789"/>
        <w:tab w:val="center" w:pos="4395"/>
      </w:tabs>
      <w:spacing w:after="0" w:line="240" w:lineRule="auto"/>
      <w:rPr>
        <w:rFonts w:ascii="Book Antiqua" w:eastAsia="Book Antiqua" w:hAnsi="Book Antiqua" w:cs="Book Antiqua"/>
        <w:color w:val="000000"/>
        <w:sz w:val="20"/>
        <w:szCs w:val="20"/>
        <w:lang w:val="sv-SE"/>
      </w:rPr>
    </w:pPr>
    <w:r w:rsidRPr="00B911CF">
      <w:rPr>
        <w:rFonts w:ascii="Times New Roman" w:eastAsia="Times New Roman" w:hAnsi="Times New Roman" w:cs="Times New Roman"/>
        <w:color w:val="000000"/>
        <w:sz w:val="18"/>
        <w:szCs w:val="18"/>
        <w:lang w:val="sv-SE"/>
      </w:rPr>
      <w:t xml:space="preserve">ISSN </w:t>
    </w:r>
    <w:r w:rsidRPr="00B911CF">
      <w:rPr>
        <w:rFonts w:ascii="Times New Roman" w:eastAsia="Times New Roman" w:hAnsi="Times New Roman" w:cs="Times New Roman"/>
        <w:color w:val="0563C1"/>
        <w:sz w:val="18"/>
        <w:szCs w:val="18"/>
        <w:lang w:val="sv-SE"/>
      </w:rPr>
      <w:t>2962-9187</w:t>
    </w:r>
    <w:r w:rsidRPr="00B911CF">
      <w:rPr>
        <w:rFonts w:ascii="Times New Roman" w:eastAsia="Times New Roman" w:hAnsi="Times New Roman" w:cs="Times New Roman"/>
        <w:color w:val="000000"/>
        <w:sz w:val="18"/>
        <w:szCs w:val="18"/>
        <w:lang w:val="sv-SE"/>
      </w:rPr>
      <w:tab/>
    </w:r>
    <w:r w:rsidRPr="00B911CF">
      <w:rPr>
        <w:rFonts w:ascii="Book Antiqua" w:eastAsia="Book Antiqua" w:hAnsi="Book Antiqua" w:cs="Book Antiqua"/>
        <w:color w:val="000000"/>
        <w:sz w:val="20"/>
        <w:szCs w:val="20"/>
        <w:lang w:val="sv-SE"/>
      </w:rPr>
      <w:t>JIPSI: Jurnal Ilmu Pendidikan dan Sains Islam Interdisipliner</w:t>
    </w:r>
    <w:r w:rsidRPr="00B911CF">
      <w:rPr>
        <w:rFonts w:ascii="Book Antiqua" w:eastAsia="Book Antiqua" w:hAnsi="Book Antiqua" w:cs="Book Antiqua"/>
        <w:color w:val="000000"/>
        <w:sz w:val="20"/>
        <w:szCs w:val="20"/>
        <w:lang w:val="sv-SE"/>
      </w:rPr>
      <w:tab/>
    </w:r>
    <w:r>
      <w:rPr>
        <w:rFonts w:ascii="Book Antiqua" w:eastAsia="Book Antiqua" w:hAnsi="Book Antiqua" w:cs="Book Antiqua"/>
        <w:b/>
        <w:bCs/>
        <w:color w:val="000000"/>
        <w:sz w:val="20"/>
        <w:szCs w:val="20"/>
      </w:rPr>
      <w:fldChar w:fldCharType="begin"/>
    </w:r>
    <w:r w:rsidRPr="00B911CF">
      <w:rPr>
        <w:rFonts w:ascii="Book Antiqua" w:eastAsia="Book Antiqua" w:hAnsi="Book Antiqua" w:cs="Book Antiqua"/>
        <w:b/>
        <w:bCs/>
        <w:color w:val="000000"/>
        <w:sz w:val="20"/>
        <w:szCs w:val="20"/>
        <w:lang w:val="sv-SE"/>
      </w:rPr>
      <w:instrText>PAGE</w:instrText>
    </w:r>
    <w:r>
      <w:rPr>
        <w:rFonts w:ascii="Book Antiqua" w:eastAsia="Book Antiqua" w:hAnsi="Book Antiqua" w:cs="Book Antiqua"/>
        <w:b/>
        <w:bCs/>
        <w:color w:val="000000"/>
        <w:sz w:val="20"/>
        <w:szCs w:val="20"/>
      </w:rPr>
      <w:fldChar w:fldCharType="separate"/>
    </w:r>
    <w:r w:rsidR="00726511" w:rsidRPr="00B911CF">
      <w:rPr>
        <w:rFonts w:ascii="Book Antiqua" w:eastAsia="Book Antiqua" w:hAnsi="Book Antiqua" w:cs="Book Antiqua"/>
        <w:b/>
        <w:bCs/>
        <w:noProof/>
        <w:color w:val="000000"/>
        <w:sz w:val="20"/>
        <w:szCs w:val="20"/>
        <w:lang w:val="sv-SE"/>
      </w:rPr>
      <w:t>3</w:t>
    </w:r>
    <w:r>
      <w:rPr>
        <w:rFonts w:ascii="Book Antiqua" w:eastAsia="Book Antiqua" w:hAnsi="Book Antiqua" w:cs="Book Antiqua"/>
        <w:b/>
        <w:bCs/>
        <w:color w:val="000000"/>
        <w:sz w:val="20"/>
        <w:szCs w:val="20"/>
      </w:rPr>
      <w:fldChar w:fldCharType="end"/>
    </w:r>
  </w:p>
  <w:p w14:paraId="6483FD70" w14:textId="6BDB9312" w:rsidR="001A7C13" w:rsidRDefault="00B779C4">
    <w:pPr>
      <w:pBdr>
        <w:top w:val="nil"/>
        <w:left w:val="nil"/>
        <w:bottom w:val="nil"/>
        <w:right w:val="nil"/>
        <w:between w:val="nil"/>
      </w:pBdr>
      <w:tabs>
        <w:tab w:val="center" w:pos="4111"/>
        <w:tab w:val="right" w:pos="8789"/>
      </w:tabs>
      <w:spacing w:after="0" w:line="240" w:lineRule="auto"/>
      <w:rPr>
        <w:rFonts w:ascii="Book Antiqua" w:eastAsia="Book Antiqua" w:hAnsi="Book Antiqua" w:cs="Book Antiqua"/>
        <w:color w:val="000000"/>
        <w:sz w:val="20"/>
        <w:szCs w:val="20"/>
      </w:rPr>
    </w:pPr>
    <w:r w:rsidRPr="00B911CF">
      <w:rPr>
        <w:rFonts w:ascii="Book Antiqua" w:eastAsia="Book Antiqua" w:hAnsi="Book Antiqua" w:cs="Book Antiqua"/>
        <w:color w:val="000000"/>
        <w:sz w:val="20"/>
        <w:szCs w:val="20"/>
        <w:lang w:val="sv-SE"/>
      </w:rPr>
      <w:tab/>
    </w:r>
    <w:r w:rsidR="00B911CF" w:rsidRPr="00B911CF">
      <w:rPr>
        <w:rFonts w:ascii="Book Antiqua" w:eastAsia="Book Antiqua" w:hAnsi="Book Antiqua" w:cs="Book Antiqua"/>
        <w:i/>
        <w:iCs/>
        <w:color w:val="000000"/>
        <w:sz w:val="20"/>
        <w:szCs w:val="20"/>
      </w:rPr>
      <w:t>Vol. 5, No. 4, November2026, pp. 3446-3458</w:t>
    </w:r>
    <w:r>
      <w:rPr>
        <w:noProof/>
      </w:rPr>
      <mc:AlternateContent>
        <mc:Choice Requires="wps">
          <w:drawing>
            <wp:anchor distT="0" distB="0" distL="114300" distR="114300" simplePos="0" relativeHeight="251658240" behindDoc="0" locked="0" layoutInCell="1" hidden="0" allowOverlap="1" wp14:anchorId="121606C6" wp14:editId="720EA5FB">
              <wp:simplePos x="0" y="0"/>
              <wp:positionH relativeFrom="column">
                <wp:posOffset>-4761</wp:posOffset>
              </wp:positionH>
              <wp:positionV relativeFrom="paragraph">
                <wp:posOffset>179388</wp:posOffset>
              </wp:positionV>
              <wp:extent cx="5575300" cy="74295"/>
              <wp:effectExtent l="0" t="0" r="0" b="0"/>
              <wp:wrapNone/>
              <wp:docPr id="6" name="Rectangle 6"/>
              <wp:cNvGraphicFramePr/>
              <a:graphic xmlns:a="http://schemas.openxmlformats.org/drawingml/2006/main">
                <a:graphicData uri="http://schemas.microsoft.com/office/word/2010/wordprocessingShape">
                  <wps:wsp>
                    <wps:cNvSpPr/>
                    <wps:spPr>
                      <a:xfrm>
                        <a:off x="2563113" y="3747615"/>
                        <a:ext cx="5565775" cy="64770"/>
                      </a:xfrm>
                      <a:prstGeom prst="rect">
                        <a:avLst/>
                      </a:prstGeom>
                      <a:gradFill>
                        <a:gsLst>
                          <a:gs pos="0">
                            <a:srgbClr val="ED7D31"/>
                          </a:gs>
                          <a:gs pos="100000">
                            <a:srgbClr val="FFFFFF"/>
                          </a:gs>
                        </a:gsLst>
                        <a:lin ang="0" scaled="0"/>
                      </a:gradFill>
                      <a:ln>
                        <a:noFill/>
                      </a:ln>
                    </wps:spPr>
                    <wps:txbx>
                      <w:txbxContent>
                        <w:p w14:paraId="146895D4" w14:textId="77777777" w:rsidR="001A7C13" w:rsidRDefault="001A7C1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21606C6" id="Rectangle 6" o:spid="_x0000_s1027" style="position:absolute;margin-left:-.35pt;margin-top:14.15pt;width:439pt;height:5.8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" fillcolor="#ed7d31" stroked="f">
              <v:fill angle="90" focus="100%" type="gradient">
                <o:fill v:ext="view" type="gradientUnscaled"/>
              </v:fill>
              <v:textbox inset="2.53958mm,2.53958mm,2.53958mm,2.53958mm">
                <w:txbxContent>
                  <w:p w14:paraId="146895D4" w14:textId="77777777" w:rsidR="001A7C13" w:rsidRDefault="001A7C13">
                    <w:pPr>
                      <w:spacing w:after="0" w:line="240" w:lineRule="auto"/>
                      <w:textDirection w:val="btLr"/>
                    </w:pPr>
                  </w:p>
                </w:txbxContent>
              </v:textbox>
            </v:rect>
          </w:pict>
        </mc:Fallback>
      </mc:AlternateContent>
    </w:r>
  </w:p>
  <w:p w14:paraId="369E9DA9" w14:textId="77777777" w:rsidR="001A7C13" w:rsidRDefault="001A7C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9A8CD" w14:textId="77777777" w:rsidR="001A7C13" w:rsidRPr="00B911CF" w:rsidRDefault="00000000">
    <w:pPr>
      <w:pBdr>
        <w:top w:val="nil"/>
        <w:left w:val="nil"/>
        <w:bottom w:val="nil"/>
        <w:right w:val="nil"/>
        <w:between w:val="nil"/>
      </w:pBdr>
      <w:tabs>
        <w:tab w:val="center" w:pos="4111"/>
        <w:tab w:val="right" w:pos="8789"/>
        <w:tab w:val="left" w:pos="5580"/>
      </w:tabs>
      <w:spacing w:after="0" w:line="240" w:lineRule="auto"/>
      <w:ind w:firstLine="1418"/>
      <w:rPr>
        <w:rFonts w:ascii="Book Antiqua" w:eastAsia="Book Antiqua" w:hAnsi="Book Antiqua" w:cs="Book Antiqua"/>
        <w:b/>
        <w:bCs/>
        <w:color w:val="000000"/>
        <w:sz w:val="20"/>
        <w:szCs w:val="20"/>
        <w:lang w:val="sv-SE"/>
      </w:rPr>
    </w:pPr>
    <w:hyperlink r:id="rId1">
      <w:r w:rsidR="001A7C13" w:rsidRPr="00B911CF">
        <w:rPr>
          <w:rFonts w:ascii="Book Antiqua" w:eastAsia="Book Antiqua" w:hAnsi="Book Antiqua" w:cs="Book Antiqua"/>
          <w:b/>
          <w:bCs/>
          <w:color w:val="0563C1"/>
          <w:sz w:val="20"/>
          <w:szCs w:val="20"/>
          <w:lang w:val="sv-SE"/>
        </w:rPr>
        <w:t>JIPSI: Jurnal Ilmu Pendidikan dan Sains Islam Interdisipiner</w:t>
      </w:r>
    </w:hyperlink>
    <w:r w:rsidR="001A7C13" w:rsidRPr="00B911CF">
      <w:rPr>
        <w:rFonts w:ascii="Book Antiqua" w:eastAsia="Book Antiqua" w:hAnsi="Book Antiqua" w:cs="Book Antiqua"/>
        <w:b/>
        <w:bCs/>
        <w:color w:val="1F4E79"/>
        <w:sz w:val="20"/>
        <w:szCs w:val="20"/>
        <w:lang w:val="sv-SE"/>
      </w:rPr>
      <w:t xml:space="preserve">      </w:t>
    </w:r>
    <w:r w:rsidR="001A7C13">
      <w:rPr>
        <w:noProof/>
      </w:rPr>
      <w:drawing>
        <wp:anchor distT="0" distB="0" distL="0" distR="0" simplePos="0" relativeHeight="251659264" behindDoc="1" locked="0" layoutInCell="1" hidden="0" allowOverlap="1" wp14:anchorId="730157BE" wp14:editId="15900C96">
          <wp:simplePos x="0" y="0"/>
          <wp:positionH relativeFrom="column">
            <wp:posOffset>0</wp:posOffset>
          </wp:positionH>
          <wp:positionV relativeFrom="paragraph">
            <wp:posOffset>0</wp:posOffset>
          </wp:positionV>
          <wp:extent cx="756285" cy="438951"/>
          <wp:effectExtent l="0" t="0" r="0" b="0"/>
          <wp:wrapNone/>
          <wp:docPr id="8" name="image6.jp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Logo&#10;&#10;Description automatically generated"/>
                  <pic:cNvPicPr preferRelativeResize="0"/>
                </pic:nvPicPr>
                <pic:blipFill>
                  <a:blip r:embed="rId2"/>
                  <a:srcRect/>
                  <a:stretch>
                    <a:fillRect/>
                  </a:stretch>
                </pic:blipFill>
                <pic:spPr>
                  <a:xfrm>
                    <a:off x="0" y="0"/>
                    <a:ext cx="756285" cy="438951"/>
                  </a:xfrm>
                  <a:prstGeom prst="rect">
                    <a:avLst/>
                  </a:prstGeom>
                  <a:ln/>
                </pic:spPr>
              </pic:pic>
            </a:graphicData>
          </a:graphic>
        </wp:anchor>
      </w:drawing>
    </w:r>
    <w:r w:rsidR="001A7C13">
      <w:rPr>
        <w:noProof/>
      </w:rPr>
      <w:drawing>
        <wp:anchor distT="0" distB="0" distL="0" distR="0" simplePos="0" relativeHeight="251660288" behindDoc="1" locked="0" layoutInCell="1" hidden="0" allowOverlap="1" wp14:anchorId="523F9402" wp14:editId="6C1DEF6F">
          <wp:simplePos x="0" y="0"/>
          <wp:positionH relativeFrom="column">
            <wp:posOffset>4424680</wp:posOffset>
          </wp:positionH>
          <wp:positionV relativeFrom="paragraph">
            <wp:posOffset>-12699</wp:posOffset>
          </wp:positionV>
          <wp:extent cx="1155700" cy="527358"/>
          <wp:effectExtent l="0" t="0" r="0" b="0"/>
          <wp:wrapNone/>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1155700" cy="527358"/>
                  </a:xfrm>
                  <a:prstGeom prst="rect">
                    <a:avLst/>
                  </a:prstGeom>
                  <a:ln/>
                </pic:spPr>
              </pic:pic>
            </a:graphicData>
          </a:graphic>
        </wp:anchor>
      </w:drawing>
    </w:r>
    <w:r w:rsidR="001A7C13">
      <w:rPr>
        <w:noProof/>
      </w:rPr>
      <mc:AlternateContent>
        <mc:Choice Requires="wps">
          <w:drawing>
            <wp:anchor distT="0" distB="0" distL="114300" distR="114300" simplePos="0" relativeHeight="251661312" behindDoc="0" locked="0" layoutInCell="1" hidden="0" allowOverlap="1" wp14:anchorId="537765F1" wp14:editId="268EA8B1">
              <wp:simplePos x="0" y="0"/>
              <wp:positionH relativeFrom="column">
                <wp:posOffset>819785</wp:posOffset>
              </wp:positionH>
              <wp:positionV relativeFrom="paragraph">
                <wp:posOffset>-45719</wp:posOffset>
              </wp:positionV>
              <wp:extent cx="25400" cy="511810"/>
              <wp:effectExtent l="0" t="0" r="0" b="0"/>
              <wp:wrapNone/>
              <wp:docPr id="2" name="Straight Arrow Connector 2"/>
              <wp:cNvGraphicFramePr/>
              <a:graphic xmlns:a="http://schemas.openxmlformats.org/drawingml/2006/main">
                <a:graphicData uri="http://schemas.microsoft.com/office/word/2010/wordprocessingShape">
                  <wps:wsp>
                    <wps:cNvCnPr/>
                    <wps:spPr>
                      <a:xfrm>
                        <a:off x="5342190" y="3524095"/>
                        <a:ext cx="7620" cy="511810"/>
                      </a:xfrm>
                      <a:prstGeom prst="straightConnector1">
                        <a:avLst/>
                      </a:prstGeom>
                      <a:noFill/>
                      <a:ln w="25400" cap="flat" cmpd="sng">
                        <a:solidFill>
                          <a:schemeClr val="accent2">
                            <a:alpha val="45882"/>
                          </a:schemeClr>
                        </a:solidFill>
                        <a:prstDash val="solid"/>
                        <a:miter lim="800000"/>
                        <a:headEnd type="none" w="sm" len="sm"/>
                        <a:tailEnd type="none" w="sm" len="sm"/>
                      </a:ln>
                    </wps:spPr>
                    <wps:bodyPr/>
                  </wps:wsp>
                </a:graphicData>
              </a:graphic>
            </wp:anchor>
          </w:drawing>
        </mc:Choice>
        <mc:Fallback xmlns:w16du="http://schemas.microsoft.com/office/word/2023/wordml/word16du" xmlns:w16sdtfl="http://schemas.microsoft.com/office/word/2024/wordml/sdtformatlo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819785</wp:posOffset>
              </wp:positionH>
              <wp:positionV relativeFrom="paragraph">
                <wp:posOffset>-45719</wp:posOffset>
              </wp:positionV>
              <wp:extent cx="25400" cy="511810"/>
              <wp:effectExtent b="0" l="0" r="0" t="0"/>
              <wp:wrapNone/>
              <wp:docPr id="2" name="image9.png"/>
              <a:graphic>
                <a:graphicData uri="http://schemas.openxmlformats.org/drawingml/2006/picture">
                  <pic:pic>
                    <pic:nvPicPr>
                      <pic:cNvPr id="0" name="image9.png"/>
                      <pic:cNvPicPr preferRelativeResize="0"/>
                    </pic:nvPicPr>
                    <pic:blipFill>
                      <a:blip r:embed="rId4"/>
                      <a:srcRect/>
                      <a:stretch>
                        <a:fillRect/>
                      </a:stretch>
                    </pic:blipFill>
                    <pic:spPr>
                      <a:xfrm>
                        <a:off x="0" y="0"/>
                        <a:ext cx="25400" cy="511810"/>
                      </a:xfrm>
                      <a:prstGeom prst="rect"/>
                      <a:ln/>
                    </pic:spPr>
                  </pic:pic>
                </a:graphicData>
              </a:graphic>
            </wp:anchor>
          </w:drawing>
        </mc:Fallback>
      </mc:AlternateContent>
    </w:r>
  </w:p>
  <w:p w14:paraId="74DD7A9D" w14:textId="13499112" w:rsidR="001A7C13" w:rsidRDefault="00B911CF">
    <w:pPr>
      <w:pBdr>
        <w:top w:val="nil"/>
        <w:left w:val="nil"/>
        <w:bottom w:val="nil"/>
        <w:right w:val="nil"/>
        <w:between w:val="nil"/>
      </w:pBdr>
      <w:tabs>
        <w:tab w:val="center" w:pos="4111"/>
        <w:tab w:val="right" w:pos="8789"/>
        <w:tab w:val="left" w:pos="4065"/>
        <w:tab w:val="right" w:pos="8788"/>
      </w:tabs>
      <w:spacing w:after="0" w:line="240" w:lineRule="auto"/>
      <w:ind w:left="1418"/>
      <w:rPr>
        <w:rFonts w:ascii="Book Antiqua" w:eastAsia="Book Antiqua" w:hAnsi="Book Antiqua" w:cs="Book Antiqua"/>
        <w:color w:val="000000"/>
        <w:sz w:val="20"/>
        <w:szCs w:val="20"/>
      </w:rPr>
    </w:pPr>
    <w:bookmarkStart w:id="0" w:name="_Hlk242117282"/>
    <w:r w:rsidRPr="00B911CF">
      <w:rPr>
        <w:rFonts w:ascii="Book Antiqua" w:eastAsia="Book Antiqua" w:hAnsi="Book Antiqua" w:cs="Book Antiqua"/>
        <w:color w:val="000000"/>
        <w:sz w:val="20"/>
        <w:szCs w:val="20"/>
      </w:rPr>
      <w:t>Vol. 5, No. 4, November2026, pp. 3446-3458</w:t>
    </w:r>
    <w:bookmarkEnd w:id="0"/>
    <w:r w:rsidR="00B779C4">
      <w:rPr>
        <w:rFonts w:ascii="Book Antiqua" w:eastAsia="Book Antiqua" w:hAnsi="Book Antiqua" w:cs="Book Antiqua"/>
        <w:color w:val="000000"/>
        <w:sz w:val="20"/>
        <w:szCs w:val="20"/>
      </w:rPr>
      <w:tab/>
    </w:r>
  </w:p>
  <w:p w14:paraId="6FB5D770" w14:textId="77777777" w:rsidR="001A7C13" w:rsidRDefault="00B779C4">
    <w:pPr>
      <w:pBdr>
        <w:top w:val="nil"/>
        <w:left w:val="nil"/>
        <w:bottom w:val="nil"/>
        <w:right w:val="nil"/>
        <w:between w:val="nil"/>
      </w:pBdr>
      <w:tabs>
        <w:tab w:val="center" w:pos="4111"/>
        <w:tab w:val="right" w:pos="8789"/>
        <w:tab w:val="left" w:pos="4065"/>
      </w:tabs>
      <w:spacing w:after="0" w:line="240" w:lineRule="auto"/>
      <w:ind w:left="1418"/>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 </w:t>
    </w:r>
    <w:hyperlink r:id="rId5">
      <w:r w:rsidR="001A7C13">
        <w:rPr>
          <w:rFonts w:ascii="Times New Roman" w:eastAsia="Times New Roman" w:hAnsi="Times New Roman" w:cs="Times New Roman"/>
          <w:color w:val="0563C1"/>
          <w:sz w:val="18"/>
          <w:szCs w:val="18"/>
        </w:rPr>
        <w:t>http://journal.amorfati.id/index.php/jipsi</w:t>
      </w:r>
    </w:hyperlink>
    <w:r>
      <w:rPr>
        <w:rFonts w:ascii="Times New Roman" w:eastAsia="Times New Roman" w:hAnsi="Times New Roman" w:cs="Times New Roman"/>
        <w:color w:val="000000"/>
        <w:sz w:val="18"/>
        <w:szCs w:val="18"/>
      </w:rPr>
      <w:t xml:space="preserve"> || ISSN </w:t>
    </w:r>
    <w:r>
      <w:rPr>
        <w:rFonts w:ascii="Times New Roman" w:eastAsia="Times New Roman" w:hAnsi="Times New Roman" w:cs="Times New Roman"/>
        <w:color w:val="0563C1"/>
        <w:sz w:val="18"/>
        <w:szCs w:val="18"/>
      </w:rPr>
      <w:t>2962-9187</w:t>
    </w:r>
  </w:p>
  <w:p w14:paraId="2E16CE03" w14:textId="77777777" w:rsidR="001A7C13" w:rsidRDefault="00B779C4">
    <w:pPr>
      <w:pBdr>
        <w:top w:val="nil"/>
        <w:left w:val="nil"/>
        <w:bottom w:val="nil"/>
        <w:right w:val="nil"/>
        <w:between w:val="nil"/>
      </w:pBdr>
      <w:tabs>
        <w:tab w:val="center" w:pos="4111"/>
        <w:tab w:val="right" w:pos="8789"/>
        <w:tab w:val="left" w:pos="4065"/>
      </w:tabs>
      <w:spacing w:after="0" w:line="240" w:lineRule="auto"/>
      <w:ind w:left="1418"/>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ab/>
    </w:r>
    <w:r>
      <w:rPr>
        <w:rFonts w:ascii="Book Antiqua" w:eastAsia="Book Antiqua" w:hAnsi="Book Antiqua" w:cs="Book Antiqua"/>
        <w:color w:val="000000"/>
        <w:sz w:val="20"/>
        <w:szCs w:val="20"/>
      </w:rPr>
      <w:tab/>
    </w:r>
    <w:r>
      <w:rPr>
        <w:rFonts w:ascii="Book Antiqua" w:eastAsia="Book Antiqua" w:hAnsi="Book Antiqua" w:cs="Book Antiqua"/>
        <w:color w:val="000000"/>
        <w:sz w:val="20"/>
        <w:szCs w:val="20"/>
      </w:rPr>
      <w:tab/>
    </w:r>
    <w:r>
      <w:rPr>
        <w:noProof/>
      </w:rPr>
      <mc:AlternateContent>
        <mc:Choice Requires="wps">
          <w:drawing>
            <wp:anchor distT="0" distB="0" distL="114300" distR="114300" simplePos="0" relativeHeight="251662336" behindDoc="0" locked="0" layoutInCell="1" hidden="0" allowOverlap="1" wp14:anchorId="49EA557B" wp14:editId="3DDE3EF4">
              <wp:simplePos x="0" y="0"/>
              <wp:positionH relativeFrom="column">
                <wp:posOffset>-4761</wp:posOffset>
              </wp:positionH>
              <wp:positionV relativeFrom="paragraph">
                <wp:posOffset>90488</wp:posOffset>
              </wp:positionV>
              <wp:extent cx="5575300" cy="74295"/>
              <wp:effectExtent l="0" t="0" r="0" b="0"/>
              <wp:wrapNone/>
              <wp:docPr id="1" name="Rectangle 1"/>
              <wp:cNvGraphicFramePr/>
              <a:graphic xmlns:a="http://schemas.openxmlformats.org/drawingml/2006/main">
                <a:graphicData uri="http://schemas.microsoft.com/office/word/2010/wordprocessingShape">
                  <wps:wsp>
                    <wps:cNvSpPr/>
                    <wps:spPr>
                      <a:xfrm>
                        <a:off x="2563113" y="3747615"/>
                        <a:ext cx="5565775" cy="64770"/>
                      </a:xfrm>
                      <a:prstGeom prst="rect">
                        <a:avLst/>
                      </a:prstGeom>
                      <a:gradFill>
                        <a:gsLst>
                          <a:gs pos="0">
                            <a:srgbClr val="ED7D31"/>
                          </a:gs>
                          <a:gs pos="100000">
                            <a:srgbClr val="FFFFFF"/>
                          </a:gs>
                        </a:gsLst>
                        <a:lin ang="0" scaled="0"/>
                      </a:gradFill>
                      <a:ln>
                        <a:noFill/>
                      </a:ln>
                    </wps:spPr>
                    <wps:txbx>
                      <w:txbxContent>
                        <w:p w14:paraId="7D4350C6" w14:textId="77777777" w:rsidR="001A7C13" w:rsidRDefault="001A7C13">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9EA557B" id="Rectangle 1" o:spid="_x0000_s1030" style="position:absolute;left:0;text-align:left;margin-left:-.35pt;margin-top:7.15pt;width:439pt;height:5.8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" fillcolor="#ed7d31" stroked="f">
              <v:fill angle="90" focus="100%" type="gradient">
                <o:fill v:ext="view" type="gradientUnscaled"/>
              </v:fill>
              <v:textbox inset="2.53958mm,2.53958mm,2.53958mm,2.53958mm">
                <w:txbxContent>
                  <w:p w14:paraId="7D4350C6" w14:textId="77777777" w:rsidR="001A7C13" w:rsidRDefault="001A7C13">
                    <w:pPr>
                      <w:spacing w:after="0" w:line="240" w:lineRule="auto"/>
                      <w:textDirection w:val="btLr"/>
                    </w:pPr>
                  </w:p>
                </w:txbxContent>
              </v:textbox>
            </v:rect>
          </w:pict>
        </mc:Fallback>
      </mc:AlternateContent>
    </w:r>
  </w:p>
  <w:p w14:paraId="3BEA1957" w14:textId="77777777" w:rsidR="001A7C13" w:rsidRDefault="00B779C4">
    <w:pPr>
      <w:pBdr>
        <w:top w:val="nil"/>
        <w:left w:val="nil"/>
        <w:bottom w:val="nil"/>
        <w:right w:val="nil"/>
        <w:between w:val="nil"/>
      </w:pBdr>
      <w:tabs>
        <w:tab w:val="center" w:pos="4111"/>
        <w:tab w:val="right" w:pos="8789"/>
        <w:tab w:val="left" w:pos="4065"/>
      </w:tabs>
      <w:spacing w:after="0" w:line="240" w:lineRule="auto"/>
      <w:ind w:left="1418"/>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ab/>
    </w:r>
    <w:r>
      <w:rPr>
        <w:rFonts w:ascii="Book Antiqua" w:eastAsia="Book Antiqua" w:hAnsi="Book Antiqua" w:cs="Book Antiqua"/>
        <w:color w:val="000000"/>
        <w:sz w:val="20"/>
        <w:szCs w:val="20"/>
      </w:rPr>
      <w:tab/>
    </w:r>
    <w:r>
      <w:rPr>
        <w:rFonts w:ascii="Book Antiqua" w:eastAsia="Book Antiqua" w:hAnsi="Book Antiqua" w:cs="Book Antiqua"/>
        <w:color w:val="000000"/>
        <w:sz w:val="20"/>
        <w:szCs w:val="20"/>
      </w:rPr>
      <w:tab/>
    </w:r>
    <w:r>
      <w:rPr>
        <w:rFonts w:ascii="Book Antiqua" w:eastAsia="Book Antiqua" w:hAnsi="Book Antiqua" w:cs="Book Antiqua"/>
        <w:b/>
        <w:bCs/>
        <w:color w:val="000000"/>
        <w:sz w:val="20"/>
        <w:szCs w:val="20"/>
      </w:rPr>
      <w:fldChar w:fldCharType="begin"/>
    </w:r>
    <w:r>
      <w:rPr>
        <w:rFonts w:ascii="Book Antiqua" w:eastAsia="Book Antiqua" w:hAnsi="Book Antiqua" w:cs="Book Antiqua"/>
        <w:b/>
        <w:bCs/>
        <w:color w:val="000000"/>
        <w:sz w:val="20"/>
        <w:szCs w:val="20"/>
      </w:rPr>
      <w:instrText>PAGE</w:instrText>
    </w:r>
    <w:r>
      <w:rPr>
        <w:rFonts w:ascii="Book Antiqua" w:eastAsia="Book Antiqua" w:hAnsi="Book Antiqua" w:cs="Book Antiqua"/>
        <w:b/>
        <w:bCs/>
        <w:color w:val="000000"/>
        <w:sz w:val="20"/>
        <w:szCs w:val="20"/>
      </w:rPr>
      <w:fldChar w:fldCharType="separate"/>
    </w:r>
    <w:r w:rsidR="00726511">
      <w:rPr>
        <w:rFonts w:ascii="Book Antiqua" w:eastAsia="Book Antiqua" w:hAnsi="Book Antiqua" w:cs="Book Antiqua"/>
        <w:b/>
        <w:bCs/>
        <w:noProof/>
        <w:color w:val="000000"/>
        <w:sz w:val="20"/>
        <w:szCs w:val="20"/>
      </w:rPr>
      <w:t>1</w:t>
    </w:r>
    <w:r>
      <w:rPr>
        <w:rFonts w:ascii="Book Antiqua" w:eastAsia="Book Antiqua" w:hAnsi="Book Antiqua" w:cs="Book Antiqua"/>
        <w:b/>
        <w:bCs/>
        <w:color w:val="000000"/>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D6062"/>
    <w:multiLevelType w:val="multilevel"/>
    <w:tmpl w:val="CBC28686"/>
    <w:lvl w:ilvl="0">
      <w:start w:val="1"/>
      <w:numFmt w:val="decimal"/>
      <w:lvlText w:val="Fig. %1."/>
      <w:lvlJc w:val="left"/>
      <w:pPr>
        <w:ind w:left="360" w:hanging="360"/>
      </w:pPr>
      <w:rPr>
        <w:rFonts w:ascii="Junicode" w:eastAsia="Junicode" w:hAnsi="Junicode" w:cs="Junicode"/>
        <w:b/>
        <w:bCs/>
        <w:i w:val="0"/>
        <w:iCs w:val="0"/>
        <w:smallCaps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E3D138D"/>
    <w:multiLevelType w:val="multilevel"/>
    <w:tmpl w:val="734A6E2C"/>
    <w:lvl w:ilvl="0">
      <w:start w:val="1"/>
      <w:numFmt w:val="decimal"/>
      <w:lvlText w:val="%1)"/>
      <w:lvlJc w:val="left"/>
      <w:pPr>
        <w:ind w:left="36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39C20DB0"/>
    <w:multiLevelType w:val="multilevel"/>
    <w:tmpl w:val="877073D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4D8940F3"/>
    <w:multiLevelType w:val="multilevel"/>
    <w:tmpl w:val="DD5CD1FC"/>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4" w15:restartNumberingAfterBreak="0">
    <w:nsid w:val="64C47EE2"/>
    <w:multiLevelType w:val="multilevel"/>
    <w:tmpl w:val="D5B2AB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B17200D"/>
    <w:multiLevelType w:val="multilevel"/>
    <w:tmpl w:val="780034D2"/>
    <w:lvl w:ilvl="0">
      <w:start w:val="1"/>
      <w:numFmt w:val="lowerLetter"/>
      <w:lvlText w:val="%1."/>
      <w:lvlJc w:val="left"/>
      <w:pPr>
        <w:ind w:left="360" w:hanging="360"/>
      </w:pPr>
    </w:lvl>
    <w:lvl w:ilvl="1">
      <w:start w:val="1"/>
      <w:numFmt w:val="lowerLetter"/>
      <w:lvlText w:val="%2."/>
      <w:lvlJc w:val="left"/>
      <w:pPr>
        <w:ind w:left="1420" w:hanging="360"/>
      </w:pPr>
    </w:lvl>
    <w:lvl w:ilvl="2">
      <w:start w:val="1"/>
      <w:numFmt w:val="lowerRoman"/>
      <w:lvlText w:val="%3."/>
      <w:lvlJc w:val="right"/>
      <w:pPr>
        <w:ind w:left="2140" w:hanging="180"/>
      </w:pPr>
    </w:lvl>
    <w:lvl w:ilvl="3">
      <w:start w:val="1"/>
      <w:numFmt w:val="decimal"/>
      <w:lvlText w:val="%4."/>
      <w:lvlJc w:val="left"/>
      <w:pPr>
        <w:ind w:left="2860" w:hanging="360"/>
      </w:pPr>
    </w:lvl>
    <w:lvl w:ilvl="4">
      <w:start w:val="1"/>
      <w:numFmt w:val="lowerLetter"/>
      <w:lvlText w:val="%5."/>
      <w:lvlJc w:val="left"/>
      <w:pPr>
        <w:ind w:left="3580" w:hanging="360"/>
      </w:pPr>
    </w:lvl>
    <w:lvl w:ilvl="5">
      <w:start w:val="1"/>
      <w:numFmt w:val="lowerRoman"/>
      <w:lvlText w:val="%6."/>
      <w:lvlJc w:val="right"/>
      <w:pPr>
        <w:ind w:left="4300" w:hanging="180"/>
      </w:pPr>
    </w:lvl>
    <w:lvl w:ilvl="6">
      <w:start w:val="1"/>
      <w:numFmt w:val="decimal"/>
      <w:lvlText w:val="%7."/>
      <w:lvlJc w:val="left"/>
      <w:pPr>
        <w:ind w:left="5020" w:hanging="360"/>
      </w:pPr>
    </w:lvl>
    <w:lvl w:ilvl="7">
      <w:start w:val="1"/>
      <w:numFmt w:val="lowerLetter"/>
      <w:lvlText w:val="%8."/>
      <w:lvlJc w:val="left"/>
      <w:pPr>
        <w:ind w:left="5740" w:hanging="360"/>
      </w:pPr>
    </w:lvl>
    <w:lvl w:ilvl="8">
      <w:start w:val="1"/>
      <w:numFmt w:val="lowerRoman"/>
      <w:lvlText w:val="%9."/>
      <w:lvlJc w:val="right"/>
      <w:pPr>
        <w:ind w:left="6460" w:hanging="180"/>
      </w:pPr>
    </w:lvl>
  </w:abstractNum>
  <w:num w:numId="1" w16cid:durableId="819007154">
    <w:abstractNumId w:val="3"/>
  </w:num>
  <w:num w:numId="2" w16cid:durableId="240524426">
    <w:abstractNumId w:val="5"/>
  </w:num>
  <w:num w:numId="3" w16cid:durableId="1714690389">
    <w:abstractNumId w:val="1"/>
  </w:num>
  <w:num w:numId="4" w16cid:durableId="1074397943">
    <w:abstractNumId w:val="4"/>
  </w:num>
  <w:num w:numId="5" w16cid:durableId="767391690">
    <w:abstractNumId w:val="2"/>
  </w:num>
  <w:num w:numId="6" w16cid:durableId="1763605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C13"/>
    <w:rsid w:val="00002DB9"/>
    <w:rsid w:val="000A4CCE"/>
    <w:rsid w:val="000A7265"/>
    <w:rsid w:val="000C7CD1"/>
    <w:rsid w:val="001A2D22"/>
    <w:rsid w:val="001A7C13"/>
    <w:rsid w:val="001C7E87"/>
    <w:rsid w:val="00245775"/>
    <w:rsid w:val="003F2598"/>
    <w:rsid w:val="004B24C2"/>
    <w:rsid w:val="005D72ED"/>
    <w:rsid w:val="00726511"/>
    <w:rsid w:val="007D2CBC"/>
    <w:rsid w:val="00875463"/>
    <w:rsid w:val="008A36F9"/>
    <w:rsid w:val="009068FD"/>
    <w:rsid w:val="00950C28"/>
    <w:rsid w:val="00B177BB"/>
    <w:rsid w:val="00B779C4"/>
    <w:rsid w:val="00B911CF"/>
    <w:rsid w:val="00BA3DA6"/>
    <w:rsid w:val="00BA5077"/>
    <w:rsid w:val="00C628BE"/>
    <w:rsid w:val="00DC7659"/>
    <w:rsid w:val="00E95024"/>
    <w:rsid w:val="00EC5D6C"/>
    <w:rsid w:val="00EE6696"/>
    <w:rsid w:val="00EF4651"/>
    <w:rsid w:val="00F81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958E1"/>
  <w15:docId w15:val="{72F33DF5-47D1-437D-A9AA-8FD41D106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tabs>
        <w:tab w:val="left" w:pos="216"/>
      </w:tabs>
      <w:spacing w:before="360" w:after="80" w:line="240" w:lineRule="auto"/>
      <w:ind w:left="360" w:hanging="360"/>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keepNext/>
      <w:keepLines/>
      <w:tabs>
        <w:tab w:val="left" w:pos="454"/>
      </w:tabs>
      <w:spacing w:before="120" w:after="60" w:line="240" w:lineRule="auto"/>
      <w:ind w:left="360" w:hanging="360"/>
      <w:outlineLvl w:val="1"/>
    </w:pPr>
    <w:rPr>
      <w:rFonts w:ascii="Times New Roman" w:eastAsia="Times New Roman" w:hAnsi="Times New Roman" w:cs="Times New Roman"/>
      <w:b/>
      <w:bCs/>
    </w:rPr>
  </w:style>
  <w:style w:type="paragraph" w:styleId="Heading3">
    <w:name w:val="heading 3"/>
    <w:basedOn w:val="Normal"/>
    <w:next w:val="Normal"/>
    <w:uiPriority w:val="9"/>
    <w:semiHidden/>
    <w:unhideWhenUsed/>
    <w:qFormat/>
    <w:pPr>
      <w:spacing w:after="0" w:line="240" w:lineRule="auto"/>
      <w:ind w:firstLine="288"/>
      <w:jc w:val="both"/>
      <w:outlineLvl w:val="2"/>
    </w:pPr>
    <w:rPr>
      <w:rFonts w:ascii="Times New Roman" w:eastAsia="Times New Roman" w:hAnsi="Times New Roman" w:cs="Times New Roman"/>
      <w:i/>
      <w:iCs/>
      <w:sz w:val="20"/>
      <w:szCs w:val="20"/>
    </w:rPr>
  </w:style>
  <w:style w:type="paragraph" w:styleId="Heading4">
    <w:name w:val="heading 4"/>
    <w:basedOn w:val="Normal"/>
    <w:next w:val="Normal"/>
    <w:uiPriority w:val="9"/>
    <w:semiHidden/>
    <w:unhideWhenUsed/>
    <w:qFormat/>
    <w:pPr>
      <w:tabs>
        <w:tab w:val="left" w:pos="821"/>
      </w:tabs>
      <w:spacing w:before="40" w:after="40" w:line="240" w:lineRule="auto"/>
      <w:ind w:firstLine="504"/>
      <w:jc w:val="both"/>
      <w:outlineLvl w:val="3"/>
    </w:pPr>
    <w:rPr>
      <w:rFonts w:ascii="Times New Roman" w:eastAsia="Times New Roman" w:hAnsi="Times New Roman" w:cs="Times New Roman"/>
      <w:i/>
      <w:iCs/>
      <w:sz w:val="20"/>
      <w:szCs w:val="20"/>
    </w:rPr>
  </w:style>
  <w:style w:type="paragraph" w:styleId="Heading5">
    <w:name w:val="heading 5"/>
    <w:basedOn w:val="Normal"/>
    <w:next w:val="Normal"/>
    <w:uiPriority w:val="9"/>
    <w:semiHidden/>
    <w:unhideWhenUsed/>
    <w:qFormat/>
    <w:pPr>
      <w:tabs>
        <w:tab w:val="left" w:pos="360"/>
      </w:tabs>
      <w:spacing w:before="160" w:after="80" w:line="240" w:lineRule="auto"/>
      <w:jc w:val="center"/>
      <w:outlineLvl w:val="4"/>
    </w:pPr>
    <w:rPr>
      <w:rFonts w:ascii="Junicode" w:eastAsia="Junicode" w:hAnsi="Junicode" w:cs="Junicode"/>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pPr>
      <w:spacing w:line="300" w:lineRule="auto"/>
      <w:jc w:val="center"/>
    </w:pPr>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tblStylePr w:type="firstRow">
      <w:pPr>
        <w:spacing w:line="300" w:lineRule="auto"/>
        <w:ind w:left="0" w:right="0" w:firstLine="0"/>
        <w:jc w:val="center"/>
      </w:pPr>
      <w:rPr>
        <w:rFonts w:ascii="Times New Roman" w:eastAsia="Times New Roman" w:hAnsi="Times New Roman" w:cs="Times New Roman"/>
        <w:b w:val="0"/>
        <w:bCs w:val="0"/>
        <w:i w:val="0"/>
        <w:iCs w:val="0"/>
        <w:sz w:val="22"/>
        <w:szCs w:val="22"/>
      </w:rPr>
      <w:tblPr/>
      <w:tcPr>
        <w:tcBorders>
          <w:top w:val="single" w:sz="8" w:space="0" w:color="000000"/>
          <w:left w:val="nil"/>
          <w:bottom w:val="single" w:sz="4" w:space="0" w:color="000000"/>
          <w:right w:val="nil"/>
          <w:insideH w:val="nil"/>
          <w:insideV w:val="nil"/>
        </w:tcBorders>
      </w:tcPr>
    </w:tblStylePr>
  </w:style>
  <w:style w:type="character" w:styleId="Hyperlink">
    <w:name w:val="Hyperlink"/>
    <w:basedOn w:val="DefaultParagraphFont"/>
    <w:uiPriority w:val="99"/>
    <w:unhideWhenUsed/>
    <w:rsid w:val="00726511"/>
    <w:rPr>
      <w:color w:val="0000FF" w:themeColor="hyperlink"/>
      <w:u w:val="single"/>
    </w:rPr>
  </w:style>
  <w:style w:type="character" w:styleId="UnresolvedMention">
    <w:name w:val="Unresolved Mention"/>
    <w:basedOn w:val="DefaultParagraphFont"/>
    <w:uiPriority w:val="99"/>
    <w:semiHidden/>
    <w:unhideWhenUsed/>
    <w:rsid w:val="00DC7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eliasalsabila102@gmail.com,2robyelsyam@unsiq.ac.id,3tiparan@icloud.com,4devirahmawati.ngb@gmail.com" TargetMode="External"/><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iahkusumawati@gmail.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dzakyalkhairy8@gmail.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pantokaliwiro@gmail.com,6kamilatussyarifah0304@gmail.com,7erisofiyah@gmail.com"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hyperlink" Target="https://drive.google.com/file/d/1heZheZLiwgZe963mbeLJUXvFMwp6N0Cu/view?usp=sharing" TargetMode="External"/><Relationship Id="rId5" Type="http://schemas.openxmlformats.org/officeDocument/2006/relationships/hyperlink" Target="http://journal.amorfati.id/index.php/jipsi" TargetMode="External"/><Relationship Id="rId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7nCLhoPxzzulEW3pmlzLQX5c2Q==">CgMxLjA4AHIhMW5OcTJwc2VBOEx1a3YtNnZxSnQ3cVA4M2xDbW81ZHd4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6147</Words>
  <Characters>35040</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2</cp:revision>
  <dcterms:created xsi:type="dcterms:W3CDTF">2026-10-05T11:35:00Z</dcterms:created>
  <dcterms:modified xsi:type="dcterms:W3CDTF">2026-10-05T11:35:00Z</dcterms:modified>
</cp:coreProperties>
</file>